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3BFA1" w14:textId="77777777" w:rsidR="00FE067E" w:rsidRPr="003665AA" w:rsidRDefault="00CD36CF" w:rsidP="0060106F">
      <w:pPr>
        <w:pStyle w:val="TitlePageOrigin"/>
      </w:pPr>
      <w:r w:rsidRPr="003665AA">
        <w:t>WEST virginia legislature</w:t>
      </w:r>
    </w:p>
    <w:p w14:paraId="107B5F47" w14:textId="77777777" w:rsidR="00CD36CF" w:rsidRPr="003665AA" w:rsidRDefault="00CD36CF" w:rsidP="0060106F">
      <w:pPr>
        <w:pStyle w:val="TitlePageSession"/>
      </w:pPr>
      <w:r w:rsidRPr="003665AA">
        <w:t>20</w:t>
      </w:r>
      <w:r w:rsidR="00A02BCE" w:rsidRPr="003665AA">
        <w:t>2</w:t>
      </w:r>
      <w:r w:rsidR="0088723B" w:rsidRPr="003665AA">
        <w:t>6</w:t>
      </w:r>
      <w:r w:rsidRPr="003665AA">
        <w:t xml:space="preserve"> regular session</w:t>
      </w:r>
    </w:p>
    <w:p w14:paraId="6802EDD3" w14:textId="77777777" w:rsidR="00CD36CF" w:rsidRPr="003665AA" w:rsidRDefault="003665AA" w:rsidP="0060106F">
      <w:pPr>
        <w:pStyle w:val="TitlePageBillPrefix"/>
      </w:pPr>
      <w:sdt>
        <w:sdtPr>
          <w:tag w:val="IntroDate"/>
          <w:id w:val="-1236936958"/>
          <w:placeholder>
            <w:docPart w:val="83BA451A560543C3BAD713AE6EBC82C2"/>
          </w:placeholder>
          <w:text/>
        </w:sdtPr>
        <w:sdtEndPr/>
        <w:sdtContent>
          <w:r w:rsidR="00E379D8" w:rsidRPr="003665AA">
            <w:t>Originating</w:t>
          </w:r>
        </w:sdtContent>
      </w:sdt>
    </w:p>
    <w:p w14:paraId="536A98FC" w14:textId="01DBEB07" w:rsidR="00CD36CF" w:rsidRPr="003665AA" w:rsidRDefault="003665AA" w:rsidP="0060106F">
      <w:pPr>
        <w:pStyle w:val="BillNumber"/>
      </w:pPr>
      <w:sdt>
        <w:sdtPr>
          <w:tag w:val="Chamber"/>
          <w:id w:val="893011969"/>
          <w:lock w:val="sdtLocked"/>
          <w:placeholder>
            <w:docPart w:val="810271E37FBB4E0EAFFD73491F633705"/>
          </w:placeholder>
          <w:dropDownList>
            <w:listItem w:displayText="House" w:value="House"/>
            <w:listItem w:displayText="Senate" w:value="Senate"/>
          </w:dropDownList>
        </w:sdtPr>
        <w:sdtEndPr/>
        <w:sdtContent>
          <w:r w:rsidR="00C33434" w:rsidRPr="003665AA">
            <w:t>House</w:t>
          </w:r>
        </w:sdtContent>
      </w:sdt>
      <w:r w:rsidR="00303684" w:rsidRPr="003665AA">
        <w:t xml:space="preserve"> </w:t>
      </w:r>
      <w:r w:rsidR="00E379D8" w:rsidRPr="003665AA">
        <w:t>Bill</w:t>
      </w:r>
      <w:r w:rsidR="00727C3D" w:rsidRPr="003665AA">
        <w:t xml:space="preserve"> </w:t>
      </w:r>
      <w:sdt>
        <w:sdtPr>
          <w:tag w:val="BNum"/>
          <w:id w:val="-544526420"/>
          <w:lock w:val="sdtLocked"/>
          <w:placeholder>
            <w:docPart w:val="7B227ABDF08249B9B8D3F332D3B9B18F"/>
          </w:placeholder>
          <w:text/>
        </w:sdtPr>
        <w:sdtEndPr/>
        <w:sdtContent>
          <w:r w:rsidRPr="003665AA">
            <w:t>5688</w:t>
          </w:r>
        </w:sdtContent>
      </w:sdt>
    </w:p>
    <w:p w14:paraId="3B7BD383" w14:textId="1AAE6225" w:rsidR="00CD36CF" w:rsidRPr="003665AA" w:rsidRDefault="00CD36CF" w:rsidP="0060106F">
      <w:pPr>
        <w:pStyle w:val="Sponsors"/>
      </w:pPr>
      <w:r w:rsidRPr="003665AA">
        <w:t xml:space="preserve">By </w:t>
      </w:r>
      <w:sdt>
        <w:sdtPr>
          <w:tag w:val="Sponsors"/>
          <w:id w:val="1589585889"/>
          <w:placeholder>
            <w:docPart w:val="D7770098EDDF4A20AE47EACD462A3ABA"/>
          </w:placeholder>
          <w:text w:multiLine="1"/>
        </w:sdtPr>
        <w:sdtEndPr/>
        <w:sdtContent>
          <w:r w:rsidR="00E55EA8" w:rsidRPr="003665AA">
            <w:t>Delegate</w:t>
          </w:r>
          <w:r w:rsidR="003665AA" w:rsidRPr="003665AA">
            <w:t>s</w:t>
          </w:r>
          <w:r w:rsidR="00E55EA8" w:rsidRPr="003665AA">
            <w:t xml:space="preserve"> Phillips</w:t>
          </w:r>
          <w:r w:rsidR="003665AA" w:rsidRPr="003665AA">
            <w:t xml:space="preserve"> and Foggin</w:t>
          </w:r>
        </w:sdtContent>
      </w:sdt>
    </w:p>
    <w:p w14:paraId="186E2BDF" w14:textId="1408FD0B" w:rsidR="00E831B3" w:rsidRPr="003665AA" w:rsidRDefault="00CD36CF" w:rsidP="0060106F">
      <w:pPr>
        <w:pStyle w:val="References"/>
      </w:pPr>
      <w:r w:rsidRPr="003665AA">
        <w:t>[</w:t>
      </w:r>
      <w:r w:rsidR="00E379D8" w:rsidRPr="003665AA">
        <w:t xml:space="preserve">Originating in the Committee on </w:t>
      </w:r>
      <w:sdt>
        <w:sdtPr>
          <w:tag w:val="References"/>
          <w:id w:val="-1043047873"/>
          <w:placeholder>
            <w:docPart w:val="9C579FD058F54ED4BA00A75C303406EE"/>
          </w:placeholder>
          <w:text w:multiLine="1"/>
        </w:sdtPr>
        <w:sdtEndPr/>
        <w:sdtContent>
          <w:r w:rsidR="00E55EA8" w:rsidRPr="003665AA">
            <w:t>Government Organization</w:t>
          </w:r>
        </w:sdtContent>
      </w:sdt>
      <w:r w:rsidR="00E379D8" w:rsidRPr="003665AA">
        <w:t xml:space="preserve">; Reported on </w:t>
      </w:r>
      <w:sdt>
        <w:sdtPr>
          <w:id w:val="-566653316"/>
          <w:placeholder>
            <w:docPart w:val="7CDFBBEC7BF74FFD9A003C87DFF1208B"/>
          </w:placeholder>
          <w:text/>
        </w:sdtPr>
        <w:sdtEndPr/>
        <w:sdtContent>
          <w:r w:rsidR="003665AA" w:rsidRPr="003665AA">
            <w:t>February 27, 2026</w:t>
          </w:r>
        </w:sdtContent>
      </w:sdt>
      <w:r w:rsidRPr="003665AA">
        <w:t>]</w:t>
      </w:r>
    </w:p>
    <w:p w14:paraId="5595D756" w14:textId="4312FCAB" w:rsidR="00303684" w:rsidRPr="003665AA" w:rsidRDefault="0000526A" w:rsidP="0060106F">
      <w:pPr>
        <w:pStyle w:val="TitleSection"/>
      </w:pPr>
      <w:r w:rsidRPr="003665AA">
        <w:lastRenderedPageBreak/>
        <w:t>A BILL</w:t>
      </w:r>
      <w:r w:rsidR="000E5480" w:rsidRPr="003665AA">
        <w:t xml:space="preserve"> to amend and reenact Chapter 3, Article 1A, of the Code of West Virginia, 1931, as amended, by adding thereto a new section designated §3-1A-6A </w:t>
      </w:r>
      <w:r w:rsidR="008373D5" w:rsidRPr="003665AA">
        <w:t xml:space="preserve">relating to the </w:t>
      </w:r>
      <w:r w:rsidR="000E5480" w:rsidRPr="003665AA">
        <w:t>creat</w:t>
      </w:r>
      <w:r w:rsidR="008373D5" w:rsidRPr="003665AA">
        <w:t>ion of</w:t>
      </w:r>
      <w:r w:rsidR="000E5480" w:rsidRPr="003665AA">
        <w:t xml:space="preserve"> the West Virginia Task Force on Election Integrity; charged with identifying optimal, timely, fully secure, fully transparent and auditable vote tabulation and election management</w:t>
      </w:r>
      <w:r w:rsidR="00BC743E" w:rsidRPr="003665AA">
        <w:t xml:space="preserve"> methods and</w:t>
      </w:r>
      <w:r w:rsidR="008373D5" w:rsidRPr="003665AA">
        <w:t>/or</w:t>
      </w:r>
      <w:r w:rsidR="00BC743E" w:rsidRPr="003665AA">
        <w:t xml:space="preserve"> systems.</w:t>
      </w:r>
    </w:p>
    <w:p w14:paraId="7072E976" w14:textId="77777777" w:rsidR="00303684" w:rsidRPr="003665AA" w:rsidRDefault="00303684" w:rsidP="0060106F">
      <w:pPr>
        <w:pStyle w:val="EnactingClause"/>
        <w:sectPr w:rsidR="00303684" w:rsidRPr="003665AA" w:rsidSect="00BC743E">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3665AA">
        <w:t>Be it enacted by the Legislature of West Virginia:</w:t>
      </w:r>
    </w:p>
    <w:p w14:paraId="6F05882C" w14:textId="77777777" w:rsidR="00E55EA8" w:rsidRPr="003665AA" w:rsidRDefault="00E55EA8" w:rsidP="00BC743E">
      <w:pPr>
        <w:pStyle w:val="EnactingSection"/>
        <w:spacing w:line="276" w:lineRule="auto"/>
        <w:ind w:firstLine="0"/>
        <w:sectPr w:rsidR="00E55EA8" w:rsidRPr="003665AA" w:rsidSect="00BC743E">
          <w:type w:val="continuous"/>
          <w:pgSz w:w="12240" w:h="15840" w:code="1"/>
          <w:pgMar w:top="1440" w:right="1440" w:bottom="1440" w:left="1440" w:header="720" w:footer="720" w:gutter="0"/>
          <w:lnNumType w:countBy="1" w:restart="newSection"/>
          <w:cols w:space="720"/>
          <w:titlePg/>
          <w:docGrid w:linePitch="360"/>
        </w:sectPr>
      </w:pPr>
    </w:p>
    <w:p w14:paraId="0ECE5E28" w14:textId="77777777" w:rsidR="00BC743E" w:rsidRPr="003665AA" w:rsidRDefault="00BC743E" w:rsidP="00BC743E">
      <w:pPr>
        <w:pStyle w:val="SectionHeading"/>
        <w:spacing w:line="276" w:lineRule="auto"/>
        <w:rPr>
          <w:u w:val="single"/>
        </w:rPr>
      </w:pPr>
    </w:p>
    <w:p w14:paraId="18334A71" w14:textId="77777777" w:rsidR="00BC743E" w:rsidRPr="003665AA" w:rsidRDefault="00BC743E" w:rsidP="00BC743E">
      <w:pPr>
        <w:pStyle w:val="SectionHeading"/>
        <w:spacing w:line="276" w:lineRule="auto"/>
        <w:rPr>
          <w:u w:val="single"/>
        </w:rPr>
        <w:sectPr w:rsidR="00BC743E" w:rsidRPr="003665AA" w:rsidSect="00BC743E">
          <w:type w:val="continuous"/>
          <w:pgSz w:w="12240" w:h="15840" w:code="1"/>
          <w:pgMar w:top="1440" w:right="1440" w:bottom="1440" w:left="1440" w:header="720" w:footer="720" w:gutter="0"/>
          <w:lnNumType w:countBy="1" w:restart="newSection"/>
          <w:cols w:space="720"/>
          <w:titlePg/>
          <w:docGrid w:linePitch="360"/>
        </w:sectPr>
      </w:pPr>
    </w:p>
    <w:p w14:paraId="7ECF308F" w14:textId="77777777" w:rsidR="00BC743E" w:rsidRPr="003665AA" w:rsidRDefault="00BC743E" w:rsidP="00BC743E">
      <w:pPr>
        <w:pStyle w:val="ChapterHeading"/>
        <w:spacing w:line="276" w:lineRule="auto"/>
        <w:sectPr w:rsidR="00BC743E" w:rsidRPr="003665AA" w:rsidSect="00BC743E">
          <w:type w:val="continuous"/>
          <w:pgSz w:w="12240" w:h="15840" w:code="1"/>
          <w:pgMar w:top="1440" w:right="1440" w:bottom="1440" w:left="1440" w:header="720" w:footer="720" w:gutter="0"/>
          <w:lnNumType w:countBy="1" w:restart="newSection"/>
          <w:cols w:space="720"/>
          <w:titlePg/>
          <w:docGrid w:linePitch="360"/>
        </w:sectPr>
      </w:pPr>
      <w:r w:rsidRPr="003665AA">
        <w:t>CHAPTER 3. ELECTIONS.</w:t>
      </w:r>
    </w:p>
    <w:p w14:paraId="6D86EC29" w14:textId="77777777" w:rsidR="00BC743E" w:rsidRPr="003665AA" w:rsidRDefault="00BC743E" w:rsidP="00BC743E">
      <w:pPr>
        <w:pStyle w:val="ChapterHeading"/>
        <w:spacing w:line="276" w:lineRule="auto"/>
      </w:pPr>
    </w:p>
    <w:p w14:paraId="15686B52" w14:textId="77777777" w:rsidR="00BC743E" w:rsidRPr="003665AA" w:rsidRDefault="00BC743E" w:rsidP="00BC743E">
      <w:pPr>
        <w:pStyle w:val="SectionHeading"/>
        <w:spacing w:line="276" w:lineRule="auto"/>
        <w:rPr>
          <w:u w:val="single"/>
        </w:rPr>
        <w:sectPr w:rsidR="00BC743E" w:rsidRPr="003665AA" w:rsidSect="00BC743E">
          <w:type w:val="continuous"/>
          <w:pgSz w:w="12240" w:h="15840" w:code="1"/>
          <w:pgMar w:top="1440" w:right="1440" w:bottom="1440" w:left="1440" w:header="720" w:footer="720" w:gutter="0"/>
          <w:lnNumType w:countBy="1" w:restart="newSection"/>
          <w:cols w:space="720"/>
          <w:titlePg/>
          <w:docGrid w:linePitch="360"/>
        </w:sectPr>
      </w:pPr>
    </w:p>
    <w:p w14:paraId="5C112131" w14:textId="77777777" w:rsidR="00BC743E" w:rsidRPr="003665AA" w:rsidRDefault="00BC743E" w:rsidP="00BC743E">
      <w:pPr>
        <w:pStyle w:val="SectionHeading"/>
        <w:spacing w:line="276" w:lineRule="auto"/>
        <w:rPr>
          <w:u w:val="single"/>
        </w:rPr>
      </w:pPr>
    </w:p>
    <w:p w14:paraId="203879E2" w14:textId="77777777" w:rsidR="00BC743E" w:rsidRPr="003665AA" w:rsidRDefault="00BC743E" w:rsidP="00BC743E">
      <w:pPr>
        <w:pStyle w:val="SectionHeading"/>
        <w:spacing w:line="276" w:lineRule="auto"/>
        <w:rPr>
          <w:u w:val="single"/>
        </w:rPr>
        <w:sectPr w:rsidR="00BC743E" w:rsidRPr="003665AA" w:rsidSect="00BC743E">
          <w:type w:val="continuous"/>
          <w:pgSz w:w="12240" w:h="15840" w:code="1"/>
          <w:pgMar w:top="1440" w:right="1440" w:bottom="1440" w:left="1440" w:header="720" w:footer="720" w:gutter="0"/>
          <w:lnNumType w:countBy="1" w:restart="newSection"/>
          <w:cols w:space="720"/>
          <w:titlePg/>
          <w:docGrid w:linePitch="360"/>
        </w:sectPr>
      </w:pPr>
    </w:p>
    <w:p w14:paraId="5ECE5429" w14:textId="77777777" w:rsidR="00BC743E" w:rsidRPr="003665AA" w:rsidRDefault="00BC743E" w:rsidP="00BC743E">
      <w:pPr>
        <w:pStyle w:val="ArticleHeading"/>
        <w:spacing w:line="276" w:lineRule="auto"/>
        <w:sectPr w:rsidR="00BC743E" w:rsidRPr="003665AA" w:rsidSect="00BC743E">
          <w:type w:val="continuous"/>
          <w:pgSz w:w="12240" w:h="15840" w:code="1"/>
          <w:pgMar w:top="1440" w:right="1440" w:bottom="1440" w:left="1440" w:header="720" w:footer="720" w:gutter="0"/>
          <w:lnNumType w:countBy="1" w:restart="newSection"/>
          <w:cols w:space="720"/>
          <w:titlePg/>
          <w:docGrid w:linePitch="360"/>
        </w:sectPr>
      </w:pPr>
      <w:r w:rsidRPr="003665AA">
        <w:t>ARTICLE 1A. STATE ELECTION COMMISSION AND SECRETARY OF STATE.</w:t>
      </w:r>
    </w:p>
    <w:p w14:paraId="2C7F91F2" w14:textId="77777777" w:rsidR="00BC743E" w:rsidRPr="003665AA" w:rsidRDefault="00BC743E" w:rsidP="00BC743E">
      <w:pPr>
        <w:pStyle w:val="ArticleHeading"/>
        <w:spacing w:line="276" w:lineRule="auto"/>
      </w:pPr>
    </w:p>
    <w:p w14:paraId="34491B10" w14:textId="77777777" w:rsidR="00BC743E" w:rsidRPr="003665AA" w:rsidRDefault="00BC743E" w:rsidP="00BC743E">
      <w:pPr>
        <w:pStyle w:val="SectionHeading"/>
        <w:spacing w:line="276" w:lineRule="auto"/>
        <w:rPr>
          <w:u w:val="single"/>
        </w:rPr>
        <w:sectPr w:rsidR="00BC743E" w:rsidRPr="003665AA" w:rsidSect="00BC743E">
          <w:type w:val="continuous"/>
          <w:pgSz w:w="12240" w:h="15840" w:code="1"/>
          <w:pgMar w:top="1440" w:right="1440" w:bottom="1440" w:left="1440" w:header="720" w:footer="720" w:gutter="0"/>
          <w:lnNumType w:countBy="1" w:restart="newSection"/>
          <w:cols w:space="720"/>
          <w:titlePg/>
          <w:docGrid w:linePitch="360"/>
        </w:sectPr>
      </w:pPr>
    </w:p>
    <w:p w14:paraId="4FFC6195" w14:textId="77777777" w:rsidR="00BC743E" w:rsidRPr="003665AA" w:rsidRDefault="00BC743E" w:rsidP="00BC743E">
      <w:pPr>
        <w:pStyle w:val="SectionHeading"/>
        <w:spacing w:line="276" w:lineRule="auto"/>
        <w:rPr>
          <w:u w:val="single"/>
        </w:rPr>
      </w:pPr>
    </w:p>
    <w:p w14:paraId="0575D5DA" w14:textId="20EBBD6A" w:rsidR="00E55EA8" w:rsidRPr="003665AA" w:rsidRDefault="00E55EA8" w:rsidP="005634C5">
      <w:pPr>
        <w:pStyle w:val="SectionHeading"/>
        <w:rPr>
          <w:u w:val="single"/>
        </w:rPr>
      </w:pPr>
      <w:r w:rsidRPr="003665AA">
        <w:rPr>
          <w:u w:val="single"/>
        </w:rPr>
        <w:t xml:space="preserve">§3-1A-6A. West Virginia Task Force on Election Integrity; charged with identifying optimal, timely, fully secure, fully transparent and </w:t>
      </w:r>
      <w:r w:rsidR="000E5480" w:rsidRPr="003665AA">
        <w:rPr>
          <w:u w:val="single"/>
        </w:rPr>
        <w:t>a</w:t>
      </w:r>
      <w:r w:rsidRPr="003665AA">
        <w:rPr>
          <w:u w:val="single"/>
        </w:rPr>
        <w:t xml:space="preserve">uditable </w:t>
      </w:r>
      <w:r w:rsidR="000E5480" w:rsidRPr="003665AA">
        <w:rPr>
          <w:u w:val="single"/>
        </w:rPr>
        <w:t>v</w:t>
      </w:r>
      <w:r w:rsidRPr="003665AA">
        <w:rPr>
          <w:u w:val="single"/>
        </w:rPr>
        <w:t xml:space="preserve">ote </w:t>
      </w:r>
      <w:r w:rsidR="000E5480" w:rsidRPr="003665AA">
        <w:rPr>
          <w:u w:val="single"/>
        </w:rPr>
        <w:t>t</w:t>
      </w:r>
      <w:r w:rsidRPr="003665AA">
        <w:rPr>
          <w:u w:val="single"/>
        </w:rPr>
        <w:t xml:space="preserve">abulation and </w:t>
      </w:r>
      <w:r w:rsidR="000E5480" w:rsidRPr="003665AA">
        <w:rPr>
          <w:u w:val="single"/>
        </w:rPr>
        <w:t>e</w:t>
      </w:r>
      <w:r w:rsidRPr="003665AA">
        <w:rPr>
          <w:u w:val="single"/>
        </w:rPr>
        <w:t xml:space="preserve">lection </w:t>
      </w:r>
      <w:r w:rsidR="000E5480" w:rsidRPr="003665AA">
        <w:rPr>
          <w:u w:val="single"/>
        </w:rPr>
        <w:t>m</w:t>
      </w:r>
      <w:r w:rsidRPr="003665AA">
        <w:rPr>
          <w:u w:val="single"/>
        </w:rPr>
        <w:t>anagement</w:t>
      </w:r>
      <w:r w:rsidR="00C95810" w:rsidRPr="003665AA">
        <w:rPr>
          <w:u w:val="single"/>
        </w:rPr>
        <w:t xml:space="preserve"> methods and systems</w:t>
      </w:r>
      <w:r w:rsidRPr="003665AA">
        <w:rPr>
          <w:u w:val="single"/>
        </w:rPr>
        <w:t xml:space="preserve">. </w:t>
      </w:r>
    </w:p>
    <w:p w14:paraId="60A02F43" w14:textId="005A8095" w:rsidR="00E55EA8" w:rsidRPr="003665AA" w:rsidRDefault="00E55EA8" w:rsidP="005634C5">
      <w:pPr>
        <w:pStyle w:val="SectionBody"/>
        <w:rPr>
          <w:u w:val="single"/>
        </w:rPr>
        <w:sectPr w:rsidR="00E55EA8" w:rsidRPr="003665AA" w:rsidSect="00BC743E">
          <w:type w:val="continuous"/>
          <w:pgSz w:w="12240" w:h="15840" w:code="1"/>
          <w:pgMar w:top="1440" w:right="1440" w:bottom="1440" w:left="1440" w:header="720" w:footer="720" w:gutter="0"/>
          <w:lnNumType w:countBy="1" w:restart="newSection"/>
          <w:cols w:space="720"/>
          <w:titlePg/>
          <w:docGrid w:linePitch="360"/>
        </w:sectPr>
      </w:pPr>
    </w:p>
    <w:p w14:paraId="072762E6" w14:textId="33083E73" w:rsidR="00E55EA8" w:rsidRPr="003665AA" w:rsidRDefault="00E55EA8" w:rsidP="00E55EA8">
      <w:pPr>
        <w:pStyle w:val="EnactingSection"/>
        <w:rPr>
          <w:u w:val="single"/>
        </w:rPr>
      </w:pPr>
      <w:r w:rsidRPr="003665AA">
        <w:rPr>
          <w:u w:val="single"/>
        </w:rPr>
        <w:t xml:space="preserve">(a) As used in this Section, "Task Force" means the West Virginia Task Force on </w:t>
      </w:r>
      <w:r w:rsidR="00475EED" w:rsidRPr="003665AA">
        <w:rPr>
          <w:u w:val="single"/>
        </w:rPr>
        <w:t xml:space="preserve">Election Integrity </w:t>
      </w:r>
      <w:r w:rsidRPr="003665AA">
        <w:rPr>
          <w:u w:val="single"/>
        </w:rPr>
        <w:t>established by this section.</w:t>
      </w:r>
    </w:p>
    <w:p w14:paraId="0D09B6B9" w14:textId="3AE76123" w:rsidR="00E55EA8" w:rsidRPr="003665AA" w:rsidRDefault="00E55EA8" w:rsidP="00E55EA8">
      <w:pPr>
        <w:pStyle w:val="EnactingSection"/>
        <w:rPr>
          <w:u w:val="single"/>
        </w:rPr>
      </w:pPr>
      <w:r w:rsidRPr="003665AA">
        <w:rPr>
          <w:u w:val="single"/>
        </w:rPr>
        <w:t xml:space="preserve">(b) The West Virginia Task Force on </w:t>
      </w:r>
      <w:r w:rsidR="00475EED" w:rsidRPr="003665AA">
        <w:rPr>
          <w:u w:val="single"/>
        </w:rPr>
        <w:t xml:space="preserve">Election Integrity </w:t>
      </w:r>
      <w:r w:rsidRPr="003665AA">
        <w:rPr>
          <w:u w:val="single"/>
        </w:rPr>
        <w:t xml:space="preserve">is created and shall be organized within the Office of the </w:t>
      </w:r>
      <w:r w:rsidR="00B23939" w:rsidRPr="003665AA">
        <w:rPr>
          <w:u w:val="single"/>
        </w:rPr>
        <w:t>Secretary of State</w:t>
      </w:r>
      <w:r w:rsidRPr="003665AA">
        <w:rPr>
          <w:u w:val="single"/>
        </w:rPr>
        <w:t>.</w:t>
      </w:r>
    </w:p>
    <w:p w14:paraId="48B38E47" w14:textId="77777777" w:rsidR="00E55EA8" w:rsidRPr="003665AA" w:rsidRDefault="00E55EA8" w:rsidP="00E55EA8">
      <w:pPr>
        <w:pStyle w:val="EnactingSection"/>
        <w:rPr>
          <w:u w:val="single"/>
        </w:rPr>
      </w:pPr>
      <w:r w:rsidRPr="003665AA">
        <w:rPr>
          <w:u w:val="single"/>
        </w:rPr>
        <w:t>(c) The Task Force shall be composed of the following members:</w:t>
      </w:r>
    </w:p>
    <w:p w14:paraId="6C10AF96" w14:textId="3D6F4BC5" w:rsidR="00272EC4" w:rsidRPr="003665AA" w:rsidRDefault="00E55EA8" w:rsidP="00E55EA8">
      <w:pPr>
        <w:pStyle w:val="EnactingSection"/>
        <w:rPr>
          <w:u w:val="single"/>
        </w:rPr>
      </w:pPr>
      <w:r w:rsidRPr="003665AA">
        <w:rPr>
          <w:u w:val="single"/>
        </w:rPr>
        <w:t xml:space="preserve">(1) </w:t>
      </w:r>
      <w:r w:rsidR="00272EC4" w:rsidRPr="003665AA">
        <w:rPr>
          <w:u w:val="single"/>
        </w:rPr>
        <w:t>All members of the bipartisan State Election Commission, including the Secretary of State and four members appointed by the Governor pursuant to section 1 of this Article;</w:t>
      </w:r>
    </w:p>
    <w:p w14:paraId="6B0F4E14" w14:textId="59E3DFE7" w:rsidR="00960302" w:rsidRPr="003665AA" w:rsidRDefault="00272EC4" w:rsidP="00960302">
      <w:pPr>
        <w:pStyle w:val="EnactingSection"/>
        <w:rPr>
          <w:u w:val="single"/>
        </w:rPr>
      </w:pPr>
      <w:r w:rsidRPr="003665AA">
        <w:rPr>
          <w:u w:val="single"/>
        </w:rPr>
        <w:t xml:space="preserve">(2) </w:t>
      </w:r>
      <w:r w:rsidR="0051586B" w:rsidRPr="003665AA">
        <w:rPr>
          <w:u w:val="single"/>
        </w:rPr>
        <w:t>Four</w:t>
      </w:r>
      <w:r w:rsidRPr="003665AA">
        <w:rPr>
          <w:u w:val="single"/>
        </w:rPr>
        <w:t xml:space="preserve"> </w:t>
      </w:r>
      <w:r w:rsidR="00E55EA8" w:rsidRPr="003665AA">
        <w:rPr>
          <w:u w:val="single"/>
        </w:rPr>
        <w:t>ex officio, non-voting member</w:t>
      </w:r>
      <w:r w:rsidRPr="003665AA">
        <w:rPr>
          <w:u w:val="single"/>
        </w:rPr>
        <w:t>s</w:t>
      </w:r>
      <w:r w:rsidR="00E55EA8" w:rsidRPr="003665AA">
        <w:rPr>
          <w:u w:val="single"/>
        </w:rPr>
        <w:t xml:space="preserve"> from the House of Delegates</w:t>
      </w:r>
      <w:r w:rsidRPr="003665AA">
        <w:rPr>
          <w:u w:val="single"/>
        </w:rPr>
        <w:t xml:space="preserve"> and State Senate</w:t>
      </w:r>
      <w:r w:rsidR="00E55EA8" w:rsidRPr="003665AA">
        <w:rPr>
          <w:u w:val="single"/>
        </w:rPr>
        <w:t xml:space="preserve">, </w:t>
      </w:r>
      <w:r w:rsidR="00AC401D" w:rsidRPr="003665AA">
        <w:rPr>
          <w:u w:val="single"/>
        </w:rPr>
        <w:t xml:space="preserve">with </w:t>
      </w:r>
      <w:r w:rsidR="00A5058F" w:rsidRPr="003665AA">
        <w:rPr>
          <w:u w:val="single"/>
        </w:rPr>
        <w:t>one</w:t>
      </w:r>
      <w:r w:rsidR="00AC401D" w:rsidRPr="003665AA">
        <w:rPr>
          <w:u w:val="single"/>
        </w:rPr>
        <w:t xml:space="preserve"> each </w:t>
      </w:r>
      <w:r w:rsidR="00E55EA8" w:rsidRPr="003665AA">
        <w:rPr>
          <w:u w:val="single"/>
        </w:rPr>
        <w:t>appointed by the Speaker of the House of Delegates</w:t>
      </w:r>
      <w:r w:rsidRPr="003665AA">
        <w:rPr>
          <w:u w:val="single"/>
        </w:rPr>
        <w:t xml:space="preserve"> and President of the Senate respectively</w:t>
      </w:r>
      <w:r w:rsidR="00803F3D" w:rsidRPr="003665AA">
        <w:rPr>
          <w:u w:val="single"/>
        </w:rPr>
        <w:t>;</w:t>
      </w:r>
      <w:r w:rsidR="00A5058F" w:rsidRPr="003665AA">
        <w:rPr>
          <w:u w:val="single"/>
        </w:rPr>
        <w:t xml:space="preserve"> and one each</w:t>
      </w:r>
      <w:r w:rsidR="0061056F" w:rsidRPr="003665AA">
        <w:rPr>
          <w:u w:val="single"/>
        </w:rPr>
        <w:t xml:space="preserve"> appointed by the Minority Leader</w:t>
      </w:r>
      <w:r w:rsidR="003523EA" w:rsidRPr="003665AA">
        <w:rPr>
          <w:u w:val="single"/>
        </w:rPr>
        <w:t xml:space="preserve"> of the House of Delegates and the</w:t>
      </w:r>
      <w:r w:rsidR="00E26501" w:rsidRPr="003665AA">
        <w:rPr>
          <w:u w:val="single"/>
        </w:rPr>
        <w:t xml:space="preserve"> Minority Leader</w:t>
      </w:r>
      <w:r w:rsidR="003523EA" w:rsidRPr="003665AA">
        <w:rPr>
          <w:u w:val="single"/>
        </w:rPr>
        <w:t xml:space="preserve"> the Senate</w:t>
      </w:r>
      <w:r w:rsidR="00E26501" w:rsidRPr="003665AA">
        <w:rPr>
          <w:u w:val="single"/>
        </w:rPr>
        <w:t>,</w:t>
      </w:r>
      <w:r w:rsidR="003523EA" w:rsidRPr="003665AA">
        <w:rPr>
          <w:u w:val="single"/>
        </w:rPr>
        <w:t xml:space="preserve"> respectively</w:t>
      </w:r>
      <w:r w:rsidRPr="003665AA">
        <w:rPr>
          <w:u w:val="single"/>
        </w:rPr>
        <w:t>;</w:t>
      </w:r>
    </w:p>
    <w:p w14:paraId="6573F9E8" w14:textId="31C198CA" w:rsidR="00E55EA8" w:rsidRPr="003665AA" w:rsidRDefault="00272EC4" w:rsidP="00960302">
      <w:pPr>
        <w:pStyle w:val="EnactingSection"/>
        <w:rPr>
          <w:u w:val="single"/>
        </w:rPr>
      </w:pPr>
      <w:r w:rsidRPr="003665AA">
        <w:rPr>
          <w:u w:val="single"/>
        </w:rPr>
        <w:lastRenderedPageBreak/>
        <w:t>(3)</w:t>
      </w:r>
      <w:r w:rsidR="00E55EA8" w:rsidRPr="003665AA">
        <w:rPr>
          <w:u w:val="single"/>
        </w:rPr>
        <w:t xml:space="preserve"> One member representing the cybersecurity industry with experience relevant to the work of the Task Force, appointed by the Governor</w:t>
      </w:r>
      <w:r w:rsidR="00F6580A" w:rsidRPr="003665AA">
        <w:rPr>
          <w:u w:val="single"/>
        </w:rPr>
        <w:t xml:space="preserve"> with the advice and consent of the Senate</w:t>
      </w:r>
      <w:r w:rsidR="009C28EB" w:rsidRPr="003665AA">
        <w:rPr>
          <w:u w:val="single"/>
        </w:rPr>
        <w:t xml:space="preserve"> and House members of the Task Force</w:t>
      </w:r>
      <w:r w:rsidR="00E55EA8" w:rsidRPr="003665AA">
        <w:rPr>
          <w:u w:val="single"/>
        </w:rPr>
        <w:t>.</w:t>
      </w:r>
    </w:p>
    <w:p w14:paraId="2D472AF3" w14:textId="73835F6C" w:rsidR="00E55EA8" w:rsidRPr="003665AA" w:rsidRDefault="00272EC4" w:rsidP="00E55EA8">
      <w:pPr>
        <w:pStyle w:val="EnactingSection"/>
        <w:rPr>
          <w:u w:val="single"/>
        </w:rPr>
      </w:pPr>
      <w:r w:rsidRPr="003665AA">
        <w:rPr>
          <w:u w:val="single"/>
        </w:rPr>
        <w:t>(4)</w:t>
      </w:r>
      <w:r w:rsidR="00E55EA8" w:rsidRPr="003665AA">
        <w:rPr>
          <w:u w:val="single"/>
        </w:rPr>
        <w:t xml:space="preserve"> </w:t>
      </w:r>
      <w:r w:rsidR="00250FB2" w:rsidRPr="003665AA">
        <w:rPr>
          <w:u w:val="single"/>
        </w:rPr>
        <w:t>Four</w:t>
      </w:r>
      <w:r w:rsidR="00F6580A" w:rsidRPr="003665AA">
        <w:rPr>
          <w:u w:val="single"/>
        </w:rPr>
        <w:t xml:space="preserve"> citizen</w:t>
      </w:r>
      <w:r w:rsidR="00E55EA8" w:rsidRPr="003665AA">
        <w:rPr>
          <w:u w:val="single"/>
        </w:rPr>
        <w:t xml:space="preserve"> member</w:t>
      </w:r>
      <w:r w:rsidR="00F6580A" w:rsidRPr="003665AA">
        <w:rPr>
          <w:u w:val="single"/>
        </w:rPr>
        <w:t>s</w:t>
      </w:r>
      <w:r w:rsidR="00E55EA8" w:rsidRPr="003665AA">
        <w:rPr>
          <w:u w:val="single"/>
        </w:rPr>
        <w:t xml:space="preserve"> with experience relevant to the work of the Task Force, appointed by the Governor</w:t>
      </w:r>
      <w:r w:rsidR="009C28EB" w:rsidRPr="003665AA">
        <w:rPr>
          <w:u w:val="single"/>
        </w:rPr>
        <w:t xml:space="preserve"> with the advice and consent of the Senate and House members of the Task Force</w:t>
      </w:r>
      <w:r w:rsidR="00E55EA8" w:rsidRPr="003665AA">
        <w:rPr>
          <w:u w:val="single"/>
        </w:rPr>
        <w:t>.</w:t>
      </w:r>
    </w:p>
    <w:p w14:paraId="4900248E" w14:textId="6A8D5883" w:rsidR="00674B99" w:rsidRPr="003665AA" w:rsidRDefault="00F97398" w:rsidP="00674B99">
      <w:pPr>
        <w:pStyle w:val="EnactingSection"/>
        <w:rPr>
          <w:u w:val="single"/>
        </w:rPr>
      </w:pPr>
      <w:r w:rsidRPr="003665AA">
        <w:rPr>
          <w:u w:val="single"/>
        </w:rPr>
        <w:t>(5)</w:t>
      </w:r>
      <w:r w:rsidR="00674B99" w:rsidRPr="003665AA">
        <w:rPr>
          <w:u w:val="single"/>
        </w:rPr>
        <w:t xml:space="preserve"> Two county clerks appointed by the Governor with the advice and consent of the Senate and House members of the Task Force.</w:t>
      </w:r>
    </w:p>
    <w:p w14:paraId="4737EB59" w14:textId="1978A26E" w:rsidR="00E55EA8" w:rsidRPr="003665AA" w:rsidRDefault="00E55EA8" w:rsidP="00E55EA8">
      <w:pPr>
        <w:pStyle w:val="EnactingSection"/>
        <w:rPr>
          <w:u w:val="single"/>
        </w:rPr>
      </w:pPr>
      <w:r w:rsidRPr="003665AA">
        <w:rPr>
          <w:u w:val="single"/>
        </w:rPr>
        <w:t>(d) The Governor shall designate the Chair of the Task Force</w:t>
      </w:r>
      <w:r w:rsidR="00107757" w:rsidRPr="003665AA">
        <w:rPr>
          <w:u w:val="single"/>
        </w:rPr>
        <w:t>, which designee shall be in addition to those members listed in §3-1A-6A(c)</w:t>
      </w:r>
      <w:r w:rsidRPr="003665AA">
        <w:rPr>
          <w:u w:val="single"/>
        </w:rPr>
        <w:t>.</w:t>
      </w:r>
    </w:p>
    <w:p w14:paraId="474C88F4" w14:textId="497990EA" w:rsidR="00E55EA8" w:rsidRPr="003665AA" w:rsidRDefault="00E55EA8" w:rsidP="00E55EA8">
      <w:pPr>
        <w:pStyle w:val="EnactingSection"/>
        <w:rPr>
          <w:u w:val="single"/>
        </w:rPr>
      </w:pPr>
      <w:r w:rsidRPr="003665AA">
        <w:rPr>
          <w:u w:val="single"/>
        </w:rPr>
        <w:t xml:space="preserve">(e) </w:t>
      </w:r>
      <w:r w:rsidR="00955BD9" w:rsidRPr="003665AA">
        <w:rPr>
          <w:u w:val="single"/>
        </w:rPr>
        <w:t>Notwithstanding the powers and duties of the State Election Commission to recommend election policies and practices, review the work of the Secretary of State, consider and study election practices of other jurisdictions, advise and make recommendations to the Governor relative to election practices and policies in the State as provided in section 5 of this Article,</w:t>
      </w:r>
      <w:r w:rsidR="00960302" w:rsidRPr="003665AA">
        <w:rPr>
          <w:u w:val="single"/>
        </w:rPr>
        <w:t xml:space="preserve"> </w:t>
      </w:r>
      <w:r w:rsidR="00955BD9" w:rsidRPr="003665AA">
        <w:rPr>
          <w:u w:val="single"/>
        </w:rPr>
        <w:t>t</w:t>
      </w:r>
      <w:r w:rsidRPr="003665AA">
        <w:rPr>
          <w:u w:val="single"/>
        </w:rPr>
        <w:t>he responsibilities of the Task Force shall include, but not be limited to, the following:</w:t>
      </w:r>
    </w:p>
    <w:p w14:paraId="5E2EC764" w14:textId="284A9B73" w:rsidR="00E55EA8" w:rsidRPr="003665AA" w:rsidRDefault="00E55EA8" w:rsidP="00955BD9">
      <w:pPr>
        <w:pStyle w:val="EnactingSection"/>
        <w:rPr>
          <w:u w:val="single"/>
        </w:rPr>
      </w:pPr>
      <w:r w:rsidRPr="003665AA">
        <w:rPr>
          <w:u w:val="single"/>
        </w:rPr>
        <w:t xml:space="preserve">(1) </w:t>
      </w:r>
      <w:r w:rsidR="00C51631" w:rsidRPr="003665AA">
        <w:rPr>
          <w:u w:val="single"/>
        </w:rPr>
        <w:t xml:space="preserve">Research </w:t>
      </w:r>
      <w:r w:rsidR="00674B99" w:rsidRPr="003665AA">
        <w:rPr>
          <w:u w:val="single"/>
        </w:rPr>
        <w:t>all feasible</w:t>
      </w:r>
      <w:r w:rsidR="00943248" w:rsidRPr="003665AA">
        <w:rPr>
          <w:u w:val="single"/>
        </w:rPr>
        <w:t>,</w:t>
      </w:r>
      <w:r w:rsidR="00674B99" w:rsidRPr="003665AA">
        <w:rPr>
          <w:u w:val="single"/>
        </w:rPr>
        <w:t xml:space="preserve"> secure methods and secure technologies in order to identify and recommend </w:t>
      </w:r>
      <w:r w:rsidR="00955BD9" w:rsidRPr="003665AA">
        <w:rPr>
          <w:u w:val="single"/>
        </w:rPr>
        <w:t xml:space="preserve">to the Legislature any statutory changes necessary to ensure West Virginia elections are administered with modern technology that is </w:t>
      </w:r>
      <w:r w:rsidR="00674B99" w:rsidRPr="003665AA">
        <w:rPr>
          <w:u w:val="single"/>
        </w:rPr>
        <w:t xml:space="preserve">the optimal </w:t>
      </w:r>
      <w:r w:rsidR="00250FB2" w:rsidRPr="003665AA">
        <w:rPr>
          <w:u w:val="single"/>
        </w:rPr>
        <w:t>choice</w:t>
      </w:r>
      <w:r w:rsidR="00674B99" w:rsidRPr="003665AA">
        <w:rPr>
          <w:u w:val="single"/>
        </w:rPr>
        <w:t xml:space="preserve"> for </w:t>
      </w:r>
      <w:r w:rsidR="00250FB2" w:rsidRPr="003665AA">
        <w:rPr>
          <w:u w:val="single"/>
        </w:rPr>
        <w:t xml:space="preserve">a </w:t>
      </w:r>
      <w:r w:rsidR="00674B99" w:rsidRPr="003665AA">
        <w:rPr>
          <w:u w:val="single"/>
        </w:rPr>
        <w:t>timely, fully secure, fully transparent</w:t>
      </w:r>
      <w:r w:rsidR="00955BD9" w:rsidRPr="003665AA">
        <w:rPr>
          <w:u w:val="single"/>
        </w:rPr>
        <w:t>,</w:t>
      </w:r>
      <w:r w:rsidR="00674B99" w:rsidRPr="003665AA">
        <w:rPr>
          <w:u w:val="single"/>
        </w:rPr>
        <w:t xml:space="preserve"> and auditabl</w:t>
      </w:r>
      <w:r w:rsidR="00955BD9" w:rsidRPr="003665AA">
        <w:rPr>
          <w:u w:val="single"/>
        </w:rPr>
        <w:t>e elections</w:t>
      </w:r>
      <w:r w:rsidRPr="003665AA">
        <w:rPr>
          <w:u w:val="single"/>
        </w:rPr>
        <w:t>;</w:t>
      </w:r>
      <w:r w:rsidR="00850E34" w:rsidRPr="003665AA">
        <w:rPr>
          <w:u w:val="single"/>
        </w:rPr>
        <w:t xml:space="preserve"> and</w:t>
      </w:r>
    </w:p>
    <w:p w14:paraId="0771387A" w14:textId="1A29EF9B" w:rsidR="00943248" w:rsidRPr="003665AA" w:rsidRDefault="00E55EA8" w:rsidP="00E55EA8">
      <w:pPr>
        <w:pStyle w:val="EnactingSection"/>
        <w:rPr>
          <w:u w:val="single"/>
        </w:rPr>
      </w:pPr>
      <w:r w:rsidRPr="003665AA">
        <w:rPr>
          <w:u w:val="single"/>
        </w:rPr>
        <w:t xml:space="preserve">(2) </w:t>
      </w:r>
      <w:r w:rsidR="00960302" w:rsidRPr="003665AA">
        <w:rPr>
          <w:u w:val="single"/>
        </w:rPr>
        <w:t>The T</w:t>
      </w:r>
      <w:r w:rsidR="003F5916" w:rsidRPr="003665AA">
        <w:rPr>
          <w:u w:val="single"/>
        </w:rPr>
        <w:t xml:space="preserve">ask Force shall </w:t>
      </w:r>
      <w:r w:rsidR="00943248" w:rsidRPr="003665AA">
        <w:rPr>
          <w:u w:val="single"/>
        </w:rPr>
        <w:t xml:space="preserve">research thoroughly: </w:t>
      </w:r>
    </w:p>
    <w:p w14:paraId="2B652931" w14:textId="776688AE" w:rsidR="0032729A" w:rsidRPr="003665AA" w:rsidRDefault="00943248" w:rsidP="00E55EA8">
      <w:pPr>
        <w:pStyle w:val="EnactingSection"/>
        <w:rPr>
          <w:u w:val="single"/>
        </w:rPr>
      </w:pPr>
      <w:r w:rsidRPr="003665AA">
        <w:rPr>
          <w:u w:val="single"/>
        </w:rPr>
        <w:t xml:space="preserve">(A) The </w:t>
      </w:r>
      <w:r w:rsidR="00955BD9" w:rsidRPr="003665AA">
        <w:rPr>
          <w:u w:val="single"/>
        </w:rPr>
        <w:t>minimum</w:t>
      </w:r>
      <w:r w:rsidR="0032729A" w:rsidRPr="003665AA">
        <w:rPr>
          <w:u w:val="single"/>
        </w:rPr>
        <w:t xml:space="preserve"> necessary</w:t>
      </w:r>
      <w:r w:rsidR="00955BD9" w:rsidRPr="003665AA">
        <w:rPr>
          <w:u w:val="single"/>
        </w:rPr>
        <w:t xml:space="preserve"> </w:t>
      </w:r>
      <w:r w:rsidRPr="003665AA">
        <w:rPr>
          <w:u w:val="single"/>
        </w:rPr>
        <w:t>technical specifications of</w:t>
      </w:r>
      <w:r w:rsidR="0032729A" w:rsidRPr="003665AA">
        <w:rPr>
          <w:u w:val="single"/>
        </w:rPr>
        <w:t xml:space="preserve"> any:</w:t>
      </w:r>
    </w:p>
    <w:p w14:paraId="33809910" w14:textId="13FA63C8" w:rsidR="00850E34" w:rsidRPr="003665AA" w:rsidRDefault="0032729A" w:rsidP="00E55EA8">
      <w:pPr>
        <w:pStyle w:val="EnactingSection"/>
        <w:rPr>
          <w:u w:val="single"/>
          <w:lang w:val="en"/>
        </w:rPr>
      </w:pPr>
      <w:r w:rsidRPr="003665AA">
        <w:rPr>
          <w:u w:val="single"/>
        </w:rPr>
        <w:t>(i)</w:t>
      </w:r>
      <w:r w:rsidR="00943248" w:rsidRPr="003665AA">
        <w:rPr>
          <w:u w:val="single"/>
        </w:rPr>
        <w:t xml:space="preserve"> </w:t>
      </w:r>
      <w:r w:rsidR="00955BD9" w:rsidRPr="003665AA">
        <w:rPr>
          <w:u w:val="single"/>
        </w:rPr>
        <w:t xml:space="preserve">voting </w:t>
      </w:r>
      <w:r w:rsidRPr="003665AA">
        <w:rPr>
          <w:u w:val="single"/>
        </w:rPr>
        <w:t xml:space="preserve">equipment </w:t>
      </w:r>
      <w:r w:rsidR="00955BD9" w:rsidRPr="003665AA">
        <w:rPr>
          <w:u w:val="single"/>
        </w:rPr>
        <w:t>or associated technology utilized in the voting process</w:t>
      </w:r>
      <w:r w:rsidR="00960302" w:rsidRPr="003665AA">
        <w:rPr>
          <w:u w:val="single"/>
        </w:rPr>
        <w:t>;</w:t>
      </w:r>
    </w:p>
    <w:p w14:paraId="14CFE25D" w14:textId="7D616924" w:rsidR="003F5916" w:rsidRPr="003665AA" w:rsidRDefault="0032729A" w:rsidP="00E55EA8">
      <w:pPr>
        <w:pStyle w:val="EnactingSection"/>
        <w:rPr>
          <w:u w:val="single"/>
          <w:lang w:val="en"/>
        </w:rPr>
      </w:pPr>
      <w:r w:rsidRPr="003665AA">
        <w:rPr>
          <w:u w:val="single"/>
          <w:lang w:val="en"/>
        </w:rPr>
        <w:t>(ii)</w:t>
      </w:r>
      <w:r w:rsidR="00850E34" w:rsidRPr="003665AA">
        <w:rPr>
          <w:u w:val="single"/>
          <w:lang w:val="en"/>
        </w:rPr>
        <w:t xml:space="preserve"> systems, software, and cloud computing</w:t>
      </w:r>
      <w:r w:rsidR="00850E34" w:rsidRPr="003665AA">
        <w:rPr>
          <w:rFonts w:eastAsiaTheme="minorHAnsi"/>
          <w:u w:val="single"/>
          <w:lang w:val="en"/>
        </w:rPr>
        <w:t xml:space="preserve"> </w:t>
      </w:r>
      <w:r w:rsidR="00850E34" w:rsidRPr="003665AA">
        <w:rPr>
          <w:u w:val="single"/>
          <w:lang w:val="en"/>
        </w:rPr>
        <w:t xml:space="preserve">used in conjunction with election infrastructure; </w:t>
      </w:r>
      <w:r w:rsidRPr="003665AA">
        <w:rPr>
          <w:u w:val="single"/>
          <w:lang w:val="en"/>
        </w:rPr>
        <w:t>and</w:t>
      </w:r>
    </w:p>
    <w:p w14:paraId="43A41D7F" w14:textId="1326E532" w:rsidR="00E55EA8" w:rsidRPr="003665AA" w:rsidRDefault="0032729A" w:rsidP="00E55EA8">
      <w:pPr>
        <w:pStyle w:val="EnactingSection"/>
        <w:rPr>
          <w:u w:val="single"/>
        </w:rPr>
      </w:pPr>
      <w:r w:rsidRPr="003665AA">
        <w:rPr>
          <w:u w:val="single"/>
          <w:lang w:val="en"/>
        </w:rPr>
        <w:t>(iii)</w:t>
      </w:r>
      <w:r w:rsidR="00850E34" w:rsidRPr="003665AA">
        <w:rPr>
          <w:u w:val="single"/>
          <w:lang w:val="en"/>
        </w:rPr>
        <w:t xml:space="preserve"> </w:t>
      </w:r>
      <w:r w:rsidR="00EC03DA" w:rsidRPr="003665AA">
        <w:rPr>
          <w:u w:val="single"/>
          <w:lang w:val="en"/>
        </w:rPr>
        <w:t xml:space="preserve">The feasibility of </w:t>
      </w:r>
      <w:r w:rsidR="00EC03DA" w:rsidRPr="003665AA">
        <w:rPr>
          <w:u w:val="single"/>
        </w:rPr>
        <w:t>hand counting hand marked paper ballots at the precinct level</w:t>
      </w:r>
      <w:r w:rsidR="00960302" w:rsidRPr="003665AA">
        <w:rPr>
          <w:u w:val="single"/>
        </w:rPr>
        <w:t>.</w:t>
      </w:r>
    </w:p>
    <w:p w14:paraId="4353C5B1" w14:textId="0C16744C" w:rsidR="00850E34" w:rsidRPr="003665AA" w:rsidRDefault="0032729A" w:rsidP="00E55EA8">
      <w:pPr>
        <w:pStyle w:val="EnactingSection"/>
        <w:rPr>
          <w:u w:val="single"/>
          <w:lang w:val="en"/>
        </w:rPr>
      </w:pPr>
      <w:r w:rsidRPr="003665AA">
        <w:rPr>
          <w:u w:val="single"/>
        </w:rPr>
        <w:lastRenderedPageBreak/>
        <w:t>(2) M</w:t>
      </w:r>
      <w:r w:rsidR="00275F07" w:rsidRPr="003665AA">
        <w:rPr>
          <w:u w:val="single"/>
        </w:rPr>
        <w:t xml:space="preserve">onitor, </w:t>
      </w:r>
      <w:r w:rsidR="00850E34" w:rsidRPr="003665AA">
        <w:rPr>
          <w:u w:val="single"/>
        </w:rPr>
        <w:t>review</w:t>
      </w:r>
      <w:r w:rsidR="00CF4B2D" w:rsidRPr="003665AA">
        <w:rPr>
          <w:u w:val="single"/>
        </w:rPr>
        <w:t>,</w:t>
      </w:r>
      <w:r w:rsidR="00771767" w:rsidRPr="003665AA">
        <w:rPr>
          <w:u w:val="single"/>
        </w:rPr>
        <w:t xml:space="preserve"> and take into</w:t>
      </w:r>
      <w:r w:rsidR="00CF4B2D" w:rsidRPr="003665AA">
        <w:rPr>
          <w:u w:val="single"/>
        </w:rPr>
        <w:t xml:space="preserve"> </w:t>
      </w:r>
      <w:r w:rsidR="00850E34" w:rsidRPr="003665AA">
        <w:rPr>
          <w:u w:val="single"/>
        </w:rPr>
        <w:t>consider</w:t>
      </w:r>
      <w:r w:rsidR="00771767" w:rsidRPr="003665AA">
        <w:rPr>
          <w:u w:val="single"/>
        </w:rPr>
        <w:t>ation</w:t>
      </w:r>
      <w:r w:rsidR="00275F07" w:rsidRPr="003665AA">
        <w:rPr>
          <w:u w:val="single"/>
        </w:rPr>
        <w:t xml:space="preserve"> </w:t>
      </w:r>
      <w:r w:rsidR="00850E34" w:rsidRPr="003665AA">
        <w:rPr>
          <w:u w:val="single"/>
        </w:rPr>
        <w:t xml:space="preserve">any </w:t>
      </w:r>
      <w:r w:rsidRPr="003665AA">
        <w:rPr>
          <w:u w:val="single"/>
        </w:rPr>
        <w:t xml:space="preserve">relevant </w:t>
      </w:r>
      <w:r w:rsidR="00850E34" w:rsidRPr="003665AA">
        <w:rPr>
          <w:u w:val="single"/>
        </w:rPr>
        <w:t xml:space="preserve">information, reports, findings or orders issued by </w:t>
      </w:r>
      <w:r w:rsidRPr="003665AA">
        <w:rPr>
          <w:u w:val="single"/>
        </w:rPr>
        <w:t xml:space="preserve">Federal agencies including </w:t>
      </w:r>
      <w:r w:rsidR="00850E34" w:rsidRPr="003665AA">
        <w:rPr>
          <w:u w:val="single"/>
          <w:lang w:val="en"/>
        </w:rPr>
        <w:t xml:space="preserve">the </w:t>
      </w:r>
      <w:r w:rsidRPr="003665AA">
        <w:rPr>
          <w:u w:val="single"/>
          <w:lang w:val="en"/>
        </w:rPr>
        <w:t>U.S. Election Assistance Commission, National Institute of Standards and Technology</w:t>
      </w:r>
      <w:r w:rsidR="00771767" w:rsidRPr="003665AA">
        <w:rPr>
          <w:u w:val="single"/>
          <w:lang w:val="en"/>
        </w:rPr>
        <w:t>, Department of Homeland Security</w:t>
      </w:r>
      <w:r w:rsidRPr="003665AA">
        <w:rPr>
          <w:u w:val="single"/>
          <w:lang w:val="en"/>
        </w:rPr>
        <w:t xml:space="preserve">, </w:t>
      </w:r>
      <w:r w:rsidR="00850E34" w:rsidRPr="003665AA">
        <w:rPr>
          <w:u w:val="single"/>
          <w:lang w:val="en"/>
        </w:rPr>
        <w:t>U.S.</w:t>
      </w:r>
      <w:r w:rsidR="00771767" w:rsidRPr="003665AA">
        <w:rPr>
          <w:u w:val="single"/>
          <w:lang w:val="en"/>
        </w:rPr>
        <w:t xml:space="preserve"> Office of the</w:t>
      </w:r>
      <w:r w:rsidR="00850E34" w:rsidRPr="003665AA">
        <w:rPr>
          <w:u w:val="single"/>
          <w:lang w:val="en"/>
        </w:rPr>
        <w:t xml:space="preserve"> Director of National Intelligence</w:t>
      </w:r>
      <w:r w:rsidRPr="003665AA">
        <w:rPr>
          <w:u w:val="single"/>
          <w:lang w:val="en"/>
        </w:rPr>
        <w:t>,</w:t>
      </w:r>
      <w:r w:rsidR="00850E34" w:rsidRPr="003665AA">
        <w:rPr>
          <w:u w:val="single"/>
          <w:lang w:val="en"/>
        </w:rPr>
        <w:t xml:space="preserve"> </w:t>
      </w:r>
      <w:r w:rsidRPr="003665AA">
        <w:rPr>
          <w:u w:val="single"/>
          <w:lang w:val="en"/>
        </w:rPr>
        <w:t>and</w:t>
      </w:r>
      <w:r w:rsidR="00850E34" w:rsidRPr="003665AA">
        <w:rPr>
          <w:u w:val="single"/>
          <w:lang w:val="en"/>
        </w:rPr>
        <w:t xml:space="preserve"> the President of the United States, regarding known or suspected</w:t>
      </w:r>
      <w:r w:rsidR="00850E34" w:rsidRPr="003665AA">
        <w:rPr>
          <w:strike/>
          <w:u w:val="single"/>
          <w:lang w:val="en"/>
        </w:rPr>
        <w:t>,</w:t>
      </w:r>
      <w:r w:rsidR="00850E34" w:rsidRPr="003665AA">
        <w:rPr>
          <w:u w:val="single"/>
          <w:lang w:val="en"/>
        </w:rPr>
        <w:t xml:space="preserve"> malware, malicious code</w:t>
      </w:r>
      <w:r w:rsidR="00275F07" w:rsidRPr="003665AA">
        <w:rPr>
          <w:u w:val="single"/>
          <w:lang w:val="en"/>
        </w:rPr>
        <w:t xml:space="preserve"> or source code, system design or operation vulnerabilities, </w:t>
      </w:r>
      <w:r w:rsidR="00850E34" w:rsidRPr="003665AA">
        <w:rPr>
          <w:u w:val="single"/>
          <w:lang w:val="en"/>
        </w:rPr>
        <w:t xml:space="preserve">or other internal or external threats </w:t>
      </w:r>
      <w:r w:rsidRPr="003665AA">
        <w:rPr>
          <w:u w:val="single"/>
          <w:lang w:val="en"/>
        </w:rPr>
        <w:t xml:space="preserve">to </w:t>
      </w:r>
      <w:r w:rsidR="00275F07" w:rsidRPr="003665AA">
        <w:rPr>
          <w:u w:val="single"/>
          <w:lang w:val="en"/>
        </w:rPr>
        <w:t xml:space="preserve">critical election infrastructure; </w:t>
      </w:r>
    </w:p>
    <w:p w14:paraId="6B61BA34" w14:textId="551EAC0C" w:rsidR="00771767" w:rsidRPr="003665AA" w:rsidRDefault="00771767" w:rsidP="00E55EA8">
      <w:pPr>
        <w:pStyle w:val="EnactingSection"/>
        <w:rPr>
          <w:u w:val="single"/>
        </w:rPr>
      </w:pPr>
      <w:r w:rsidRPr="003665AA">
        <w:rPr>
          <w:u w:val="single"/>
          <w:lang w:val="en"/>
        </w:rPr>
        <w:t>(3</w:t>
      </w:r>
      <w:r w:rsidR="00742761" w:rsidRPr="003665AA">
        <w:rPr>
          <w:u w:val="single"/>
          <w:lang w:val="en"/>
        </w:rPr>
        <w:t xml:space="preserve">) </w:t>
      </w:r>
      <w:r w:rsidRPr="003665AA">
        <w:rPr>
          <w:u w:val="single"/>
          <w:lang w:val="en"/>
        </w:rPr>
        <w:t>A</w:t>
      </w:r>
      <w:r w:rsidR="00D0772F" w:rsidRPr="003665AA">
        <w:rPr>
          <w:u w:val="single"/>
          <w:lang w:val="en"/>
        </w:rPr>
        <w:t>ssess</w:t>
      </w:r>
      <w:r w:rsidRPr="003665AA">
        <w:rPr>
          <w:u w:val="single"/>
          <w:lang w:val="en"/>
        </w:rPr>
        <w:t xml:space="preserve"> using publicly available information, materials, and reports</w:t>
      </w:r>
      <w:r w:rsidR="00D0772F" w:rsidRPr="003665AA">
        <w:rPr>
          <w:u w:val="single"/>
          <w:lang w:val="en"/>
        </w:rPr>
        <w:t xml:space="preserve"> </w:t>
      </w:r>
      <w:r w:rsidRPr="003665AA">
        <w:rPr>
          <w:u w:val="single"/>
        </w:rPr>
        <w:t xml:space="preserve">all election </w:t>
      </w:r>
      <w:r w:rsidR="00916228" w:rsidRPr="003665AA">
        <w:rPr>
          <w:u w:val="single"/>
        </w:rPr>
        <w:t>software, hardware, equipment, and accessories,</w:t>
      </w:r>
      <w:r w:rsidR="00D0772F" w:rsidRPr="003665AA">
        <w:rPr>
          <w:u w:val="single"/>
          <w:lang w:val="en"/>
        </w:rPr>
        <w:t xml:space="preserve"> </w:t>
      </w:r>
      <w:r w:rsidRPr="003665AA">
        <w:rPr>
          <w:u w:val="single"/>
        </w:rPr>
        <w:t>to determine whether it is:</w:t>
      </w:r>
    </w:p>
    <w:p w14:paraId="00E90034" w14:textId="476B01B7" w:rsidR="00771767" w:rsidRPr="003665AA" w:rsidRDefault="00771767" w:rsidP="00E55EA8">
      <w:pPr>
        <w:pStyle w:val="EnactingSection"/>
        <w:rPr>
          <w:u w:val="single"/>
        </w:rPr>
      </w:pPr>
      <w:r w:rsidRPr="003665AA">
        <w:rPr>
          <w:u w:val="single"/>
        </w:rPr>
        <w:t xml:space="preserve">(i) </w:t>
      </w:r>
      <w:r w:rsidR="00D0772F" w:rsidRPr="003665AA">
        <w:rPr>
          <w:u w:val="single"/>
        </w:rPr>
        <w:t>designed, produced, owned, or licensed by an</w:t>
      </w:r>
      <w:r w:rsidR="000B6DEA" w:rsidRPr="003665AA">
        <w:rPr>
          <w:u w:val="single"/>
        </w:rPr>
        <w:t>y person or</w:t>
      </w:r>
      <w:r w:rsidR="00D0772F" w:rsidRPr="003665AA">
        <w:rPr>
          <w:u w:val="single"/>
        </w:rPr>
        <w:t xml:space="preserve"> entity owned, operated, or majority-controlled by a foreign company</w:t>
      </w:r>
      <w:r w:rsidR="000B6DEA" w:rsidRPr="003665AA">
        <w:rPr>
          <w:u w:val="single"/>
        </w:rPr>
        <w:t xml:space="preserve">, </w:t>
      </w:r>
      <w:r w:rsidR="00D0772F" w:rsidRPr="003665AA">
        <w:rPr>
          <w:u w:val="single"/>
        </w:rPr>
        <w:t>domestic company registered in another country</w:t>
      </w:r>
      <w:r w:rsidR="00916228" w:rsidRPr="003665AA">
        <w:rPr>
          <w:u w:val="single"/>
        </w:rPr>
        <w:t xml:space="preserve"> if</w:t>
      </w:r>
      <w:r w:rsidR="00D0772F" w:rsidRPr="003665AA">
        <w:rPr>
          <w:u w:val="single"/>
        </w:rPr>
        <w:t xml:space="preserve"> a domesticated </w:t>
      </w:r>
      <w:r w:rsidR="00916228" w:rsidRPr="003665AA">
        <w:rPr>
          <w:u w:val="single"/>
        </w:rPr>
        <w:t xml:space="preserve">subsidiary of a </w:t>
      </w:r>
      <w:r w:rsidR="00D0772F" w:rsidRPr="003665AA">
        <w:rPr>
          <w:u w:val="single"/>
        </w:rPr>
        <w:t>foreign corporation, or by a person who is not a United States citizen</w:t>
      </w:r>
      <w:r w:rsidRPr="003665AA">
        <w:rPr>
          <w:u w:val="single"/>
        </w:rPr>
        <w:t>;</w:t>
      </w:r>
      <w:r w:rsidR="00D0772F" w:rsidRPr="003665AA">
        <w:rPr>
          <w:u w:val="single"/>
        </w:rPr>
        <w:t xml:space="preserve"> or </w:t>
      </w:r>
    </w:p>
    <w:p w14:paraId="1FE95D4B" w14:textId="53F4D66B" w:rsidR="003A239B" w:rsidRPr="003665AA" w:rsidRDefault="00771767" w:rsidP="00E55EA8">
      <w:pPr>
        <w:pStyle w:val="EnactingSection"/>
        <w:rPr>
          <w:u w:val="single"/>
          <w:lang w:val="en"/>
        </w:rPr>
      </w:pPr>
      <w:r w:rsidRPr="003665AA">
        <w:rPr>
          <w:u w:val="single"/>
        </w:rPr>
        <w:t>(ii)</w:t>
      </w:r>
      <w:r w:rsidR="00D0772F" w:rsidRPr="003665AA">
        <w:rPr>
          <w:u w:val="single"/>
        </w:rPr>
        <w:t xml:space="preserve"> produced, in whole or in part</w:t>
      </w:r>
      <w:r w:rsidR="006B55B9" w:rsidRPr="003665AA">
        <w:rPr>
          <w:u w:val="single"/>
        </w:rPr>
        <w:t>,</w:t>
      </w:r>
      <w:r w:rsidR="00916228" w:rsidRPr="003665AA">
        <w:rPr>
          <w:u w:val="single"/>
        </w:rPr>
        <w:t xml:space="preserve"> </w:t>
      </w:r>
      <w:r w:rsidR="00D0772F" w:rsidRPr="003665AA">
        <w:rPr>
          <w:u w:val="single"/>
        </w:rPr>
        <w:t xml:space="preserve">in a foreign country subject to the jurisdiction of foreign adversaries; </w:t>
      </w:r>
    </w:p>
    <w:p w14:paraId="4E9B741A" w14:textId="5456F6B6" w:rsidR="00E204E5" w:rsidRPr="003665AA" w:rsidRDefault="006B55B9" w:rsidP="00D0772F">
      <w:pPr>
        <w:pStyle w:val="EnactingSection"/>
        <w:rPr>
          <w:u w:val="single"/>
        </w:rPr>
      </w:pPr>
      <w:r w:rsidRPr="003665AA">
        <w:rPr>
          <w:u w:val="single"/>
          <w:lang w:val="en"/>
        </w:rPr>
        <w:t>(4)</w:t>
      </w:r>
      <w:r w:rsidR="003A239B" w:rsidRPr="003665AA">
        <w:rPr>
          <w:u w:val="single"/>
          <w:lang w:val="en"/>
        </w:rPr>
        <w:t xml:space="preserve"> </w:t>
      </w:r>
      <w:r w:rsidR="00742761" w:rsidRPr="003665AA">
        <w:rPr>
          <w:u w:val="single"/>
          <w:lang w:val="en"/>
        </w:rPr>
        <w:t>I</w:t>
      </w:r>
      <w:r w:rsidRPr="003665AA">
        <w:rPr>
          <w:u w:val="single"/>
          <w:lang w:val="en"/>
        </w:rPr>
        <w:t xml:space="preserve">dentify </w:t>
      </w:r>
      <w:r w:rsidR="00D0772F" w:rsidRPr="003665AA">
        <w:rPr>
          <w:u w:val="single"/>
          <w:lang w:val="en"/>
        </w:rPr>
        <w:t xml:space="preserve">methods and </w:t>
      </w:r>
      <w:r w:rsidRPr="003665AA">
        <w:rPr>
          <w:u w:val="single"/>
          <w:lang w:val="en"/>
        </w:rPr>
        <w:t xml:space="preserve">policies that can be implemented in accordance with law </w:t>
      </w:r>
      <w:r w:rsidRPr="003665AA">
        <w:rPr>
          <w:u w:val="single"/>
        </w:rPr>
        <w:t xml:space="preserve">to ensure compliance with W. Va. Code § 3-4A-9(14)(f) and (15), which prohibit the use of any networked devices in voting equipment, including but not limited to </w:t>
      </w:r>
      <w:r w:rsidR="00D0772F" w:rsidRPr="003665AA">
        <w:rPr>
          <w:u w:val="single"/>
        </w:rPr>
        <w:t>a wireless modem, cellular, Bluetooth, or other wireless computer networking, intranet, ethernet, internet, other computer networking capability</w:t>
      </w:r>
      <w:r w:rsidR="00E204E5" w:rsidRPr="003665AA">
        <w:rPr>
          <w:u w:val="single"/>
        </w:rPr>
        <w:t>;</w:t>
      </w:r>
    </w:p>
    <w:p w14:paraId="5565E5B8" w14:textId="737BAAF6" w:rsidR="003A239B" w:rsidRPr="003665AA" w:rsidRDefault="00E204E5" w:rsidP="00D0772F">
      <w:pPr>
        <w:pStyle w:val="EnactingSection"/>
        <w:rPr>
          <w:u w:val="single"/>
        </w:rPr>
      </w:pPr>
      <w:r w:rsidRPr="003665AA">
        <w:rPr>
          <w:u w:val="single"/>
        </w:rPr>
        <w:t xml:space="preserve">(5) </w:t>
      </w:r>
      <w:r w:rsidR="003F5916" w:rsidRPr="003665AA">
        <w:rPr>
          <w:u w:val="single"/>
        </w:rPr>
        <w:t>forensically investigat</w:t>
      </w:r>
      <w:r w:rsidRPr="003665AA">
        <w:rPr>
          <w:u w:val="single"/>
        </w:rPr>
        <w:t>e</w:t>
      </w:r>
      <w:r w:rsidR="003F5916" w:rsidRPr="003665AA">
        <w:rPr>
          <w:u w:val="single"/>
        </w:rPr>
        <w:t xml:space="preserve"> </w:t>
      </w:r>
      <w:r w:rsidR="00D0772F" w:rsidRPr="003665AA">
        <w:rPr>
          <w:u w:val="single"/>
        </w:rPr>
        <w:t>any</w:t>
      </w:r>
      <w:r w:rsidR="006B55B9" w:rsidRPr="003665AA">
        <w:rPr>
          <w:u w:val="single"/>
        </w:rPr>
        <w:t xml:space="preserve"> potential</w:t>
      </w:r>
      <w:r w:rsidR="00D0772F" w:rsidRPr="003665AA">
        <w:rPr>
          <w:u w:val="single"/>
        </w:rPr>
        <w:t xml:space="preserve"> vulnerability </w:t>
      </w:r>
      <w:r w:rsidR="006B55B9" w:rsidRPr="003665AA">
        <w:rPr>
          <w:u w:val="single"/>
        </w:rPr>
        <w:t xml:space="preserve">caused by the existence of disabled networking </w:t>
      </w:r>
      <w:r w:rsidR="00D0772F" w:rsidRPr="003665AA">
        <w:rPr>
          <w:u w:val="single"/>
        </w:rPr>
        <w:t>capabilit</w:t>
      </w:r>
      <w:r w:rsidR="006B55B9" w:rsidRPr="003665AA">
        <w:rPr>
          <w:u w:val="single"/>
        </w:rPr>
        <w:t>ies</w:t>
      </w:r>
      <w:r w:rsidR="00EC03DA" w:rsidRPr="003665AA">
        <w:rPr>
          <w:u w:val="single"/>
        </w:rPr>
        <w:t>;</w:t>
      </w:r>
    </w:p>
    <w:p w14:paraId="145A7983" w14:textId="1121F92B" w:rsidR="00275F07" w:rsidRPr="003665AA" w:rsidRDefault="00E204E5" w:rsidP="00E55EA8">
      <w:pPr>
        <w:pStyle w:val="EnactingSection"/>
        <w:rPr>
          <w:u w:val="single"/>
        </w:rPr>
      </w:pPr>
      <w:r w:rsidRPr="003665AA">
        <w:rPr>
          <w:u w:val="single"/>
          <w:lang w:val="en"/>
        </w:rPr>
        <w:t>(6)</w:t>
      </w:r>
      <w:r w:rsidR="00275F07" w:rsidRPr="003665AA">
        <w:rPr>
          <w:u w:val="single"/>
          <w:lang w:val="en"/>
        </w:rPr>
        <w:t xml:space="preserve"> </w:t>
      </w:r>
      <w:r w:rsidRPr="003665AA">
        <w:rPr>
          <w:u w:val="single"/>
          <w:lang w:val="en"/>
        </w:rPr>
        <w:t xml:space="preserve">Determine whether the standards set forth in W. Va. Code 3-4A-1 et seq. sufficiently prevent the opportunity for election equipment, including voting machines and electronic poll books, purchased by local jurisdictions for use in West Virginia elections to be susceptible to </w:t>
      </w:r>
      <w:r w:rsidR="0047432B" w:rsidRPr="003665AA">
        <w:rPr>
          <w:u w:val="single"/>
        </w:rPr>
        <w:t>ballot harvesting, ballot trafficking, algorithmic manipulation of votes or vote tabulations, cyber-attack or manipulation, inaccurate voter registration rolls, manipulated electronic tabulation of votes</w:t>
      </w:r>
      <w:r w:rsidR="00916228" w:rsidRPr="003665AA">
        <w:rPr>
          <w:u w:val="single"/>
        </w:rPr>
        <w:t xml:space="preserve"> by any </w:t>
      </w:r>
      <w:r w:rsidR="00916228" w:rsidRPr="003665AA">
        <w:rPr>
          <w:u w:val="single"/>
        </w:rPr>
        <w:lastRenderedPageBreak/>
        <w:t>electronic voting system</w:t>
      </w:r>
      <w:r w:rsidR="0047432B" w:rsidRPr="003665AA">
        <w:rPr>
          <w:u w:val="single"/>
        </w:rPr>
        <w:t xml:space="preserve">, the </w:t>
      </w:r>
      <w:r w:rsidR="00BC6178" w:rsidRPr="003665AA">
        <w:rPr>
          <w:u w:val="single"/>
        </w:rPr>
        <w:t xml:space="preserve">compromise or corruption of the </w:t>
      </w:r>
      <w:r w:rsidR="0047432B" w:rsidRPr="003665AA">
        <w:rPr>
          <w:u w:val="single"/>
        </w:rPr>
        <w:t>tabulation of votes</w:t>
      </w:r>
      <w:r w:rsidR="00BC6178" w:rsidRPr="003665AA">
        <w:rPr>
          <w:u w:val="single"/>
        </w:rPr>
        <w:t xml:space="preserve">, and </w:t>
      </w:r>
      <w:r w:rsidR="0047432B" w:rsidRPr="003665AA">
        <w:rPr>
          <w:u w:val="single"/>
        </w:rPr>
        <w:t>of votes being electronically counted or tabulated with decimal values instead of a whole numeric value of one (1) per vote</w:t>
      </w:r>
      <w:r w:rsidR="00BC6178" w:rsidRPr="003665AA">
        <w:rPr>
          <w:u w:val="single"/>
        </w:rPr>
        <w:t xml:space="preserve">; </w:t>
      </w:r>
    </w:p>
    <w:p w14:paraId="1F516F66" w14:textId="0A4FBB68" w:rsidR="00E55EA8" w:rsidRPr="003665AA" w:rsidRDefault="00742761" w:rsidP="00DE0828">
      <w:pPr>
        <w:pStyle w:val="EnactingSection"/>
        <w:rPr>
          <w:u w:val="single"/>
        </w:rPr>
      </w:pPr>
      <w:r w:rsidRPr="003665AA">
        <w:rPr>
          <w:u w:val="single"/>
        </w:rPr>
        <w:t>(</w:t>
      </w:r>
      <w:r w:rsidR="00E204E5" w:rsidRPr="003665AA">
        <w:rPr>
          <w:u w:val="single"/>
        </w:rPr>
        <w:t>7)</w:t>
      </w:r>
      <w:r w:rsidR="00E55EA8" w:rsidRPr="003665AA">
        <w:rPr>
          <w:u w:val="single"/>
        </w:rPr>
        <w:t xml:space="preserve"> Determin</w:t>
      </w:r>
      <w:r w:rsidR="00E204E5" w:rsidRPr="003665AA">
        <w:rPr>
          <w:u w:val="single"/>
        </w:rPr>
        <w:t>e</w:t>
      </w:r>
      <w:r w:rsidR="00E55EA8" w:rsidRPr="003665AA">
        <w:rPr>
          <w:u w:val="single"/>
        </w:rPr>
        <w:t xml:space="preserve"> whether the Task Force </w:t>
      </w:r>
      <w:r w:rsidR="00E204E5" w:rsidRPr="003665AA">
        <w:rPr>
          <w:u w:val="single"/>
        </w:rPr>
        <w:t xml:space="preserve">is duplicative of the work and efforts of the State Election Commission </w:t>
      </w:r>
      <w:r w:rsidRPr="003665AA">
        <w:rPr>
          <w:u w:val="single"/>
        </w:rPr>
        <w:t xml:space="preserve">that is </w:t>
      </w:r>
      <w:r w:rsidR="00E204E5" w:rsidRPr="003665AA">
        <w:rPr>
          <w:u w:val="single"/>
        </w:rPr>
        <w:t xml:space="preserve">appointed by the Governor, or whether it </w:t>
      </w:r>
      <w:r w:rsidR="00E55EA8" w:rsidRPr="003665AA">
        <w:rPr>
          <w:u w:val="single"/>
        </w:rPr>
        <w:t xml:space="preserve">should be extended to monitor, analyze, and make findings and recommendations to keep pace with </w:t>
      </w:r>
      <w:r w:rsidR="00107757" w:rsidRPr="003665AA">
        <w:rPr>
          <w:u w:val="single"/>
        </w:rPr>
        <w:t xml:space="preserve">future </w:t>
      </w:r>
      <w:r w:rsidR="00E55EA8" w:rsidRPr="003665AA">
        <w:rPr>
          <w:u w:val="single"/>
        </w:rPr>
        <w:t xml:space="preserve">changes in </w:t>
      </w:r>
      <w:r w:rsidR="00475EED" w:rsidRPr="003665AA">
        <w:rPr>
          <w:u w:val="single"/>
        </w:rPr>
        <w:t>Election Integrity</w:t>
      </w:r>
      <w:r w:rsidR="00875B42" w:rsidRPr="003665AA">
        <w:rPr>
          <w:u w:val="single"/>
        </w:rPr>
        <w:t xml:space="preserve"> </w:t>
      </w:r>
      <w:r w:rsidR="009C28EB" w:rsidRPr="003665AA">
        <w:rPr>
          <w:u w:val="single"/>
        </w:rPr>
        <w:t xml:space="preserve">methods and </w:t>
      </w:r>
      <w:r w:rsidR="00E55EA8" w:rsidRPr="003665AA">
        <w:rPr>
          <w:u w:val="single"/>
        </w:rPr>
        <w:t xml:space="preserve">technology and uses of </w:t>
      </w:r>
      <w:r w:rsidR="009C28EB" w:rsidRPr="003665AA">
        <w:rPr>
          <w:u w:val="single"/>
        </w:rPr>
        <w:t>such</w:t>
      </w:r>
      <w:r w:rsidR="00E55EA8" w:rsidRPr="003665AA">
        <w:rPr>
          <w:u w:val="single"/>
        </w:rPr>
        <w:t xml:space="preserve"> </w:t>
      </w:r>
      <w:r w:rsidR="009C28EB" w:rsidRPr="003665AA">
        <w:rPr>
          <w:u w:val="single"/>
        </w:rPr>
        <w:t xml:space="preserve">methods and </w:t>
      </w:r>
      <w:r w:rsidR="00E55EA8" w:rsidRPr="003665AA">
        <w:rPr>
          <w:u w:val="single"/>
        </w:rPr>
        <w:t>technology;</w:t>
      </w:r>
      <w:r w:rsidR="00E204E5" w:rsidRPr="003665AA">
        <w:rPr>
          <w:u w:val="single"/>
        </w:rPr>
        <w:t xml:space="preserve"> and</w:t>
      </w:r>
    </w:p>
    <w:p w14:paraId="2BFAEB61" w14:textId="513DEA1B" w:rsidR="00E55EA8" w:rsidRPr="003665AA" w:rsidRDefault="00E204E5" w:rsidP="00107757">
      <w:pPr>
        <w:pStyle w:val="EnactingSection"/>
        <w:rPr>
          <w:u w:val="single"/>
        </w:rPr>
      </w:pPr>
      <w:r w:rsidRPr="003665AA">
        <w:rPr>
          <w:u w:val="single"/>
        </w:rPr>
        <w:t>(8)</w:t>
      </w:r>
      <w:r w:rsidR="00E55EA8" w:rsidRPr="003665AA">
        <w:rPr>
          <w:u w:val="single"/>
        </w:rPr>
        <w:t xml:space="preserve"> Other topics related to </w:t>
      </w:r>
      <w:r w:rsidRPr="003665AA">
        <w:rPr>
          <w:u w:val="single"/>
        </w:rPr>
        <w:t>e</w:t>
      </w:r>
      <w:r w:rsidR="00475EED" w:rsidRPr="003665AA">
        <w:rPr>
          <w:u w:val="single"/>
        </w:rPr>
        <w:t xml:space="preserve">lection </w:t>
      </w:r>
      <w:r w:rsidRPr="003665AA">
        <w:rPr>
          <w:u w:val="single"/>
        </w:rPr>
        <w:t>i</w:t>
      </w:r>
      <w:r w:rsidR="00475EED" w:rsidRPr="003665AA">
        <w:rPr>
          <w:u w:val="single"/>
        </w:rPr>
        <w:t>ntegrity</w:t>
      </w:r>
      <w:r w:rsidR="00107757" w:rsidRPr="003665AA">
        <w:rPr>
          <w:u w:val="single"/>
        </w:rPr>
        <w:t xml:space="preserve"> </w:t>
      </w:r>
      <w:r w:rsidRPr="003665AA">
        <w:rPr>
          <w:u w:val="single"/>
        </w:rPr>
        <w:t xml:space="preserve">of interest to </w:t>
      </w:r>
      <w:r w:rsidR="00E55EA8" w:rsidRPr="003665AA">
        <w:rPr>
          <w:u w:val="single"/>
        </w:rPr>
        <w:t>the Task Force.</w:t>
      </w:r>
    </w:p>
    <w:p w14:paraId="5424AD2C" w14:textId="40B85F4D" w:rsidR="00E55EA8" w:rsidRPr="003665AA" w:rsidRDefault="00E55EA8" w:rsidP="00E55EA8">
      <w:pPr>
        <w:pStyle w:val="EnactingSection"/>
        <w:rPr>
          <w:u w:val="single"/>
        </w:rPr>
      </w:pPr>
      <w:r w:rsidRPr="003665AA">
        <w:rPr>
          <w:u w:val="single"/>
        </w:rPr>
        <w:t>(f) The Office of Technology</w:t>
      </w:r>
      <w:r w:rsidR="00952B10" w:rsidRPr="003665AA">
        <w:rPr>
          <w:u w:val="single"/>
        </w:rPr>
        <w:t xml:space="preserve"> and the Fusion Center</w:t>
      </w:r>
      <w:r w:rsidRPr="003665AA">
        <w:rPr>
          <w:u w:val="single"/>
        </w:rPr>
        <w:t xml:space="preserve"> shall provide technical support to the Task Force</w:t>
      </w:r>
      <w:r w:rsidR="00D05813" w:rsidRPr="003665AA">
        <w:rPr>
          <w:u w:val="single"/>
        </w:rPr>
        <w:t xml:space="preserve"> with full transparency granted to the member representing the cybersecurity industry</w:t>
      </w:r>
      <w:r w:rsidRPr="003665AA">
        <w:rPr>
          <w:u w:val="single"/>
        </w:rPr>
        <w:t>.</w:t>
      </w:r>
    </w:p>
    <w:p w14:paraId="1E144F06" w14:textId="2DC5F6DB" w:rsidR="00E55EA8" w:rsidRPr="003665AA" w:rsidRDefault="00E55EA8" w:rsidP="00E55EA8">
      <w:pPr>
        <w:pStyle w:val="EnactingSection"/>
        <w:rPr>
          <w:u w:val="single"/>
        </w:rPr>
      </w:pPr>
      <w:r w:rsidRPr="003665AA">
        <w:rPr>
          <w:u w:val="single"/>
        </w:rPr>
        <w:t xml:space="preserve">(g) All initial appointments to the task force shall be made not later than </w:t>
      </w:r>
      <w:r w:rsidR="00F50882" w:rsidRPr="003665AA">
        <w:rPr>
          <w:u w:val="single"/>
        </w:rPr>
        <w:t>6</w:t>
      </w:r>
      <w:r w:rsidRPr="003665AA">
        <w:rPr>
          <w:u w:val="single"/>
        </w:rPr>
        <w:t xml:space="preserve">0 days after the effective date of this section. Any vacancy shall be filled by the appointing authority, as applicable, within </w:t>
      </w:r>
      <w:r w:rsidR="003E547D" w:rsidRPr="003665AA">
        <w:rPr>
          <w:u w:val="single"/>
        </w:rPr>
        <w:t>3</w:t>
      </w:r>
      <w:r w:rsidRPr="003665AA">
        <w:rPr>
          <w:u w:val="single"/>
        </w:rPr>
        <w:t>0 days of such vacancy arising.</w:t>
      </w:r>
    </w:p>
    <w:p w14:paraId="0C284B16" w14:textId="7980EBC6" w:rsidR="00E55EA8" w:rsidRPr="003665AA" w:rsidRDefault="00E55EA8" w:rsidP="00E55EA8">
      <w:pPr>
        <w:pStyle w:val="EnactingSection"/>
        <w:rPr>
          <w:u w:val="single"/>
        </w:rPr>
      </w:pPr>
      <w:r w:rsidRPr="003665AA">
        <w:rPr>
          <w:u w:val="single"/>
        </w:rPr>
        <w:t xml:space="preserve">(h) The Task Force shall hold its first meeting not later than </w:t>
      </w:r>
      <w:r w:rsidR="00952B10" w:rsidRPr="003665AA">
        <w:rPr>
          <w:u w:val="single"/>
        </w:rPr>
        <w:t>9</w:t>
      </w:r>
      <w:r w:rsidRPr="003665AA">
        <w:rPr>
          <w:u w:val="single"/>
        </w:rPr>
        <w:t>0 days after the effective date of this section and shall meet quarterly thereafter with options to either attend in-person or online.</w:t>
      </w:r>
    </w:p>
    <w:p w14:paraId="00D53D6C" w14:textId="24C20D9B" w:rsidR="00E55EA8" w:rsidRPr="003665AA" w:rsidRDefault="00E55EA8" w:rsidP="00E55EA8">
      <w:pPr>
        <w:pStyle w:val="EnactingSection"/>
        <w:rPr>
          <w:u w:val="single"/>
        </w:rPr>
      </w:pPr>
      <w:r w:rsidRPr="003665AA">
        <w:rPr>
          <w:u w:val="single"/>
        </w:rPr>
        <w:t xml:space="preserve">(i) The Task Force shall submit an </w:t>
      </w:r>
      <w:r w:rsidR="00952B10" w:rsidRPr="003665AA">
        <w:rPr>
          <w:u w:val="single"/>
        </w:rPr>
        <w:t>interim</w:t>
      </w:r>
      <w:r w:rsidRPr="003665AA">
        <w:rPr>
          <w:u w:val="single"/>
        </w:rPr>
        <w:t xml:space="preserve"> electronic </w:t>
      </w:r>
      <w:r w:rsidR="00D05813" w:rsidRPr="003665AA">
        <w:rPr>
          <w:u w:val="single"/>
        </w:rPr>
        <w:t xml:space="preserve">progress </w:t>
      </w:r>
      <w:r w:rsidRPr="003665AA">
        <w:rPr>
          <w:u w:val="single"/>
        </w:rPr>
        <w:t xml:space="preserve">report </w:t>
      </w:r>
      <w:r w:rsidR="00952B10" w:rsidRPr="003665AA">
        <w:rPr>
          <w:u w:val="single"/>
        </w:rPr>
        <w:t xml:space="preserve">six months after its first meeting, and shall submit an annual electronic report </w:t>
      </w:r>
      <w:r w:rsidRPr="003665AA">
        <w:rPr>
          <w:u w:val="single"/>
        </w:rPr>
        <w:t xml:space="preserve">by July 1, </w:t>
      </w:r>
      <w:r w:rsidR="00952B10" w:rsidRPr="003665AA">
        <w:rPr>
          <w:u w:val="single"/>
        </w:rPr>
        <w:t xml:space="preserve">2027 </w:t>
      </w:r>
      <w:r w:rsidRPr="003665AA">
        <w:rPr>
          <w:u w:val="single"/>
        </w:rPr>
        <w:t>to the House of Delegates, Senate, and the Governor and present the report to the Joint Committee on Government and Finance covering the Task Force's findings and recommendations related to the responsibilities under</w:t>
      </w:r>
      <w:r w:rsidR="00264B0C" w:rsidRPr="003665AA">
        <w:rPr>
          <w:u w:val="single"/>
        </w:rPr>
        <w:t xml:space="preserve"> s</w:t>
      </w:r>
      <w:r w:rsidR="00742761" w:rsidRPr="003665AA">
        <w:rPr>
          <w:u w:val="single"/>
        </w:rPr>
        <w:t>ubs</w:t>
      </w:r>
      <w:r w:rsidR="00264B0C" w:rsidRPr="003665AA">
        <w:rPr>
          <w:u w:val="single"/>
        </w:rPr>
        <w:t>ection</w:t>
      </w:r>
      <w:r w:rsidRPr="003665AA">
        <w:rPr>
          <w:u w:val="single"/>
        </w:rPr>
        <w:t xml:space="preserve"> </w:t>
      </w:r>
      <w:r w:rsidR="008373D5" w:rsidRPr="003665AA">
        <w:rPr>
          <w:u w:val="single"/>
        </w:rPr>
        <w:t>(</w:t>
      </w:r>
      <w:r w:rsidRPr="003665AA">
        <w:rPr>
          <w:u w:val="single"/>
        </w:rPr>
        <w:t xml:space="preserve">e) of this </w:t>
      </w:r>
      <w:r w:rsidR="008373D5" w:rsidRPr="003665AA">
        <w:rPr>
          <w:strike/>
          <w:u w:val="single"/>
        </w:rPr>
        <w:t>code</w:t>
      </w:r>
      <w:r w:rsidR="00264B0C" w:rsidRPr="003665AA">
        <w:rPr>
          <w:u w:val="single"/>
        </w:rPr>
        <w:t xml:space="preserve"> </w:t>
      </w:r>
      <w:r w:rsidR="00742761" w:rsidRPr="003665AA">
        <w:rPr>
          <w:u w:val="single"/>
        </w:rPr>
        <w:t>section</w:t>
      </w:r>
      <w:r w:rsidRPr="003665AA">
        <w:rPr>
          <w:u w:val="single"/>
        </w:rPr>
        <w:t>.</w:t>
      </w:r>
      <w:r w:rsidR="00553CDA" w:rsidRPr="003665AA">
        <w:rPr>
          <w:u w:val="single"/>
        </w:rPr>
        <w:t xml:space="preserve"> The Task Force shall submit reports in like manned </w:t>
      </w:r>
      <w:r w:rsidR="00447D63" w:rsidRPr="003665AA">
        <w:rPr>
          <w:u w:val="single"/>
        </w:rPr>
        <w:t xml:space="preserve">for a second year </w:t>
      </w:r>
      <w:r w:rsidR="00553CDA" w:rsidRPr="003665AA">
        <w:rPr>
          <w:u w:val="single"/>
        </w:rPr>
        <w:t>at six months and by July 1, 2028, unless the Task Force concludes that it has satisfactorily fulfilled its charge</w:t>
      </w:r>
      <w:r w:rsidR="00447D63" w:rsidRPr="003665AA">
        <w:rPr>
          <w:u w:val="single"/>
        </w:rPr>
        <w:t xml:space="preserve"> upon the filing </w:t>
      </w:r>
      <w:r w:rsidR="008373D5" w:rsidRPr="003665AA">
        <w:rPr>
          <w:u w:val="single"/>
        </w:rPr>
        <w:t>of</w:t>
      </w:r>
      <w:r w:rsidR="00447D63" w:rsidRPr="003665AA">
        <w:rPr>
          <w:u w:val="single"/>
        </w:rPr>
        <w:t xml:space="preserve"> its first annual report.</w:t>
      </w:r>
    </w:p>
    <w:p w14:paraId="0FA21514" w14:textId="65039E8B" w:rsidR="00E55EA8" w:rsidRPr="003665AA" w:rsidRDefault="00E55EA8" w:rsidP="00E55EA8">
      <w:pPr>
        <w:pStyle w:val="EnactingSection"/>
        <w:rPr>
          <w:u w:val="single"/>
        </w:rPr>
        <w:sectPr w:rsidR="00E55EA8" w:rsidRPr="003665AA" w:rsidSect="00BC743E">
          <w:type w:val="continuous"/>
          <w:pgSz w:w="12240" w:h="15840" w:code="1"/>
          <w:pgMar w:top="1440" w:right="1440" w:bottom="1440" w:left="1440" w:header="720" w:footer="720" w:gutter="0"/>
          <w:lnNumType w:countBy="1" w:restart="newSection"/>
          <w:cols w:space="720"/>
          <w:titlePg/>
          <w:docGrid w:linePitch="360"/>
        </w:sectPr>
      </w:pPr>
      <w:r w:rsidRPr="003665AA">
        <w:rPr>
          <w:u w:val="single"/>
        </w:rPr>
        <w:t>(j) The Task Force shall terminate on, July 1, 202</w:t>
      </w:r>
      <w:r w:rsidR="000E5480" w:rsidRPr="003665AA">
        <w:rPr>
          <w:u w:val="single"/>
        </w:rPr>
        <w:t>8</w:t>
      </w:r>
      <w:r w:rsidR="00952B10" w:rsidRPr="003665AA">
        <w:rPr>
          <w:u w:val="single"/>
        </w:rPr>
        <w:t xml:space="preserve">, unless </w:t>
      </w:r>
      <w:r w:rsidR="00447D63" w:rsidRPr="003665AA">
        <w:rPr>
          <w:u w:val="single"/>
        </w:rPr>
        <w:t xml:space="preserve">the Task Force concludes that it has satisfactorily fulfilled its charge as of July 1, 2027, or </w:t>
      </w:r>
      <w:r w:rsidR="00952B10" w:rsidRPr="003665AA">
        <w:rPr>
          <w:u w:val="single"/>
        </w:rPr>
        <w:t xml:space="preserve">the Governor directs by decree that the Task Force’s charge must be extended in order to satisfactorily </w:t>
      </w:r>
      <w:r w:rsidR="00553CDA" w:rsidRPr="003665AA">
        <w:rPr>
          <w:u w:val="single"/>
        </w:rPr>
        <w:t>fulfill</w:t>
      </w:r>
      <w:r w:rsidR="00952B10" w:rsidRPr="003665AA">
        <w:rPr>
          <w:u w:val="single"/>
        </w:rPr>
        <w:t xml:space="preserve"> its charge</w:t>
      </w:r>
      <w:r w:rsidRPr="003665AA">
        <w:rPr>
          <w:u w:val="single"/>
        </w:rPr>
        <w:t>.</w:t>
      </w:r>
    </w:p>
    <w:p w14:paraId="53B94ACB" w14:textId="77777777" w:rsidR="00C33014" w:rsidRPr="003665AA" w:rsidRDefault="00C33014" w:rsidP="0060106F">
      <w:pPr>
        <w:pStyle w:val="Note"/>
      </w:pPr>
    </w:p>
    <w:p w14:paraId="06772C62" w14:textId="2B3E1B31" w:rsidR="006865E9" w:rsidRPr="003665AA" w:rsidRDefault="00CF1DCA" w:rsidP="0060106F">
      <w:pPr>
        <w:pStyle w:val="Note"/>
      </w:pPr>
      <w:r w:rsidRPr="003665AA">
        <w:t>NOTE: The</w:t>
      </w:r>
      <w:r w:rsidR="006865E9" w:rsidRPr="003665AA">
        <w:t xml:space="preserve"> purpose of this bill is to </w:t>
      </w:r>
      <w:r w:rsidR="000E5480" w:rsidRPr="003665AA">
        <w:t>create the West Virginia Task Force on Election Integrity</w:t>
      </w:r>
      <w:r w:rsidR="006865E9" w:rsidRPr="003665AA">
        <w:t>.</w:t>
      </w:r>
    </w:p>
    <w:p w14:paraId="24EE6EE4" w14:textId="77777777" w:rsidR="006865E9" w:rsidRPr="003665AA" w:rsidRDefault="00AE48A0" w:rsidP="0060106F">
      <w:pPr>
        <w:pStyle w:val="Note"/>
      </w:pPr>
      <w:r w:rsidRPr="003665AA">
        <w:t>Strike-throughs indicate language that would be stricken from a heading or the present law and underscoring indicates new language that would be added.</w:t>
      </w:r>
    </w:p>
    <w:sectPr w:rsidR="006865E9" w:rsidRPr="003665AA" w:rsidSect="00BC743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A0241" w14:textId="77777777" w:rsidR="00933129" w:rsidRPr="00B844FE" w:rsidRDefault="00933129" w:rsidP="00B844FE">
      <w:r>
        <w:separator/>
      </w:r>
    </w:p>
  </w:endnote>
  <w:endnote w:type="continuationSeparator" w:id="0">
    <w:p w14:paraId="54B76DF2" w14:textId="77777777" w:rsidR="00933129" w:rsidRPr="00B844FE" w:rsidRDefault="0093312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44DDF3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A780D1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6348F5F" w14:textId="77777777" w:rsidR="002A0269" w:rsidRDefault="00DF199D" w:rsidP="00DF199D">
        <w:pPr>
          <w:pStyle w:val="Footer"/>
          <w:jc w:val="center"/>
        </w:pPr>
        <w:r>
          <w:fldChar w:fldCharType="begin"/>
        </w:r>
        <w:r>
          <w:instrText xml:space="preserve"> PAGE   \* MERGEFORMAT </w:instrText>
        </w:r>
        <w:r>
          <w:fldChar w:fldCharType="separate"/>
        </w:r>
        <w:r w:rsidR="003A1D9F">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E3C2C" w14:textId="77777777" w:rsidR="00933129" w:rsidRPr="00B844FE" w:rsidRDefault="00933129" w:rsidP="00B844FE">
      <w:r>
        <w:separator/>
      </w:r>
    </w:p>
  </w:footnote>
  <w:footnote w:type="continuationSeparator" w:id="0">
    <w:p w14:paraId="4072B33F" w14:textId="77777777" w:rsidR="00933129" w:rsidRPr="00B844FE" w:rsidRDefault="0093312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7C9E8" w14:textId="77777777" w:rsidR="002A0269" w:rsidRPr="00B844FE" w:rsidRDefault="003665AA">
    <w:pPr>
      <w:pStyle w:val="Header"/>
    </w:pPr>
    <w:sdt>
      <w:sdtPr>
        <w:id w:val="-684364211"/>
        <w:placeholder>
          <w:docPart w:val="810271E37FBB4E0EAFFD73491F633705"/>
        </w:placeholder>
        <w:temporary/>
        <w:showingPlcHdr/>
        <w15:appearance w15:val="hidden"/>
      </w:sdtPr>
      <w:sdtEndPr/>
      <w:sdtContent>
        <w:r w:rsidR="00EB56EA" w:rsidRPr="00B844FE">
          <w:t>[Type here]</w:t>
        </w:r>
      </w:sdtContent>
    </w:sdt>
    <w:r w:rsidR="002A0269" w:rsidRPr="00B844FE">
      <w:ptab w:relativeTo="margin" w:alignment="left" w:leader="none"/>
    </w:r>
    <w:sdt>
      <w:sdtPr>
        <w:id w:val="-556240388"/>
        <w:placeholder>
          <w:docPart w:val="810271E37FBB4E0EAFFD73491F633705"/>
        </w:placeholder>
        <w:temporary/>
        <w:showingPlcHdr/>
        <w15:appearance w15:val="hidden"/>
      </w:sdtPr>
      <w:sdtEndPr/>
      <w:sdtContent>
        <w:r w:rsidR="008872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05C16" w14:textId="6CA7336B" w:rsidR="00E831B3" w:rsidRPr="00C33014" w:rsidRDefault="003672F1" w:rsidP="0060106F">
    <w:pPr>
      <w:pStyle w:val="HeaderStyle"/>
    </w:pPr>
    <w:r>
      <w:t>H</w:t>
    </w:r>
    <w:r w:rsidR="00F33EFF">
      <w:t>B ORG</w:t>
    </w:r>
    <w:sdt>
      <w:sdtPr>
        <w:tag w:val="BNumWH"/>
        <w:id w:val="1665671728"/>
        <w:showingPlcHdr/>
        <w:text/>
      </w:sdtPr>
      <w:sdtEndPr/>
      <w:sdtContent>
        <w:r w:rsidR="0043067A" w:rsidRPr="00DE19C2">
          <w:rPr>
            <w:rStyle w:val="PlaceholderText"/>
          </w:rPr>
          <w:t>Click here to enter text.</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BF1A1" w14:textId="62DBE0A1" w:rsidR="002A0269" w:rsidRPr="002A0269" w:rsidRDefault="003672F1" w:rsidP="0060106F">
    <w:pPr>
      <w:pStyle w:val="HeaderStyle"/>
    </w:pPr>
    <w:r>
      <w:t>H</w:t>
    </w:r>
    <w:r w:rsidR="00E379D8">
      <w:t>B</w:t>
    </w:r>
    <w:r w:rsidR="003665AA">
      <w:t>5688</w:t>
    </w:r>
    <w:r w:rsidR="00E379D8">
      <w:t xml:space="preserve"> 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95642697">
    <w:abstractNumId w:val="0"/>
  </w:num>
  <w:num w:numId="2" w16cid:durableId="154272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EA8"/>
    <w:rsid w:val="0000526A"/>
    <w:rsid w:val="00055CC3"/>
    <w:rsid w:val="00084978"/>
    <w:rsid w:val="00085D22"/>
    <w:rsid w:val="00090008"/>
    <w:rsid w:val="000B6DEA"/>
    <w:rsid w:val="000C4575"/>
    <w:rsid w:val="000C5C77"/>
    <w:rsid w:val="000E5480"/>
    <w:rsid w:val="000E6FEB"/>
    <w:rsid w:val="0010070F"/>
    <w:rsid w:val="00106ED2"/>
    <w:rsid w:val="00107757"/>
    <w:rsid w:val="0013220C"/>
    <w:rsid w:val="00136DDC"/>
    <w:rsid w:val="0015112E"/>
    <w:rsid w:val="001552E7"/>
    <w:rsid w:val="00155A16"/>
    <w:rsid w:val="001566B4"/>
    <w:rsid w:val="0019033B"/>
    <w:rsid w:val="001C279E"/>
    <w:rsid w:val="001D459E"/>
    <w:rsid w:val="001E30F7"/>
    <w:rsid w:val="00210799"/>
    <w:rsid w:val="00250FB2"/>
    <w:rsid w:val="00264B0C"/>
    <w:rsid w:val="0027011C"/>
    <w:rsid w:val="00272EC4"/>
    <w:rsid w:val="00274200"/>
    <w:rsid w:val="00275740"/>
    <w:rsid w:val="00275F07"/>
    <w:rsid w:val="002A0269"/>
    <w:rsid w:val="002E0784"/>
    <w:rsid w:val="00303684"/>
    <w:rsid w:val="003059B6"/>
    <w:rsid w:val="003143F5"/>
    <w:rsid w:val="00314854"/>
    <w:rsid w:val="00326FC4"/>
    <w:rsid w:val="0032729A"/>
    <w:rsid w:val="00347B08"/>
    <w:rsid w:val="003523EA"/>
    <w:rsid w:val="003665AA"/>
    <w:rsid w:val="00366F63"/>
    <w:rsid w:val="003672F1"/>
    <w:rsid w:val="003A1D9F"/>
    <w:rsid w:val="003A239B"/>
    <w:rsid w:val="003C384D"/>
    <w:rsid w:val="003C51CD"/>
    <w:rsid w:val="003C7D27"/>
    <w:rsid w:val="003E547D"/>
    <w:rsid w:val="003F5916"/>
    <w:rsid w:val="004247A2"/>
    <w:rsid w:val="0043067A"/>
    <w:rsid w:val="00447D63"/>
    <w:rsid w:val="0047432B"/>
    <w:rsid w:val="00475EED"/>
    <w:rsid w:val="004B2795"/>
    <w:rsid w:val="004C13DD"/>
    <w:rsid w:val="004E3441"/>
    <w:rsid w:val="0051586B"/>
    <w:rsid w:val="00553CDA"/>
    <w:rsid w:val="00561E8B"/>
    <w:rsid w:val="00574135"/>
    <w:rsid w:val="00582B1B"/>
    <w:rsid w:val="005946FF"/>
    <w:rsid w:val="005A5366"/>
    <w:rsid w:val="0060106F"/>
    <w:rsid w:val="0061056F"/>
    <w:rsid w:val="00622EAE"/>
    <w:rsid w:val="00637E73"/>
    <w:rsid w:val="00643164"/>
    <w:rsid w:val="00674B99"/>
    <w:rsid w:val="006865E9"/>
    <w:rsid w:val="00691F3E"/>
    <w:rsid w:val="00694BFB"/>
    <w:rsid w:val="006A106B"/>
    <w:rsid w:val="006B43CE"/>
    <w:rsid w:val="006B55B9"/>
    <w:rsid w:val="006C523D"/>
    <w:rsid w:val="006D4036"/>
    <w:rsid w:val="00727C3D"/>
    <w:rsid w:val="00742761"/>
    <w:rsid w:val="00753AD6"/>
    <w:rsid w:val="00771767"/>
    <w:rsid w:val="007E02CF"/>
    <w:rsid w:val="007E28DA"/>
    <w:rsid w:val="007F1CF5"/>
    <w:rsid w:val="00803F3D"/>
    <w:rsid w:val="00834EDE"/>
    <w:rsid w:val="008373D5"/>
    <w:rsid w:val="00850E34"/>
    <w:rsid w:val="008736AA"/>
    <w:rsid w:val="00875B42"/>
    <w:rsid w:val="0088723B"/>
    <w:rsid w:val="008D275D"/>
    <w:rsid w:val="009023E2"/>
    <w:rsid w:val="00916228"/>
    <w:rsid w:val="00933129"/>
    <w:rsid w:val="00943248"/>
    <w:rsid w:val="00952B10"/>
    <w:rsid w:val="00955BD9"/>
    <w:rsid w:val="00960302"/>
    <w:rsid w:val="00980327"/>
    <w:rsid w:val="009911BF"/>
    <w:rsid w:val="009C28EB"/>
    <w:rsid w:val="009F1067"/>
    <w:rsid w:val="00A02BCE"/>
    <w:rsid w:val="00A31E01"/>
    <w:rsid w:val="00A5058F"/>
    <w:rsid w:val="00A527AD"/>
    <w:rsid w:val="00A718CF"/>
    <w:rsid w:val="00AC401D"/>
    <w:rsid w:val="00AE48A0"/>
    <w:rsid w:val="00AE61BE"/>
    <w:rsid w:val="00B16F25"/>
    <w:rsid w:val="00B230AA"/>
    <w:rsid w:val="00B23939"/>
    <w:rsid w:val="00B24422"/>
    <w:rsid w:val="00B80C20"/>
    <w:rsid w:val="00B844FE"/>
    <w:rsid w:val="00BC562B"/>
    <w:rsid w:val="00BC6178"/>
    <w:rsid w:val="00BC743E"/>
    <w:rsid w:val="00C33014"/>
    <w:rsid w:val="00C33434"/>
    <w:rsid w:val="00C34869"/>
    <w:rsid w:val="00C42EB6"/>
    <w:rsid w:val="00C51631"/>
    <w:rsid w:val="00C85096"/>
    <w:rsid w:val="00C95810"/>
    <w:rsid w:val="00CB20EF"/>
    <w:rsid w:val="00CD12CB"/>
    <w:rsid w:val="00CD36CF"/>
    <w:rsid w:val="00CF1DCA"/>
    <w:rsid w:val="00CF4B2D"/>
    <w:rsid w:val="00D05813"/>
    <w:rsid w:val="00D0772F"/>
    <w:rsid w:val="00D579FC"/>
    <w:rsid w:val="00DA43B6"/>
    <w:rsid w:val="00DE0828"/>
    <w:rsid w:val="00DE526B"/>
    <w:rsid w:val="00DE600C"/>
    <w:rsid w:val="00DF199D"/>
    <w:rsid w:val="00E01542"/>
    <w:rsid w:val="00E204E5"/>
    <w:rsid w:val="00E26501"/>
    <w:rsid w:val="00E365F1"/>
    <w:rsid w:val="00E379D8"/>
    <w:rsid w:val="00E55EA8"/>
    <w:rsid w:val="00E62F48"/>
    <w:rsid w:val="00E831B3"/>
    <w:rsid w:val="00E94061"/>
    <w:rsid w:val="00EB56EA"/>
    <w:rsid w:val="00EC03DA"/>
    <w:rsid w:val="00EE70CB"/>
    <w:rsid w:val="00F23775"/>
    <w:rsid w:val="00F33EFF"/>
    <w:rsid w:val="00F41CA2"/>
    <w:rsid w:val="00F443C0"/>
    <w:rsid w:val="00F50882"/>
    <w:rsid w:val="00F62EFB"/>
    <w:rsid w:val="00F6580A"/>
    <w:rsid w:val="00F939A4"/>
    <w:rsid w:val="00F97398"/>
    <w:rsid w:val="00FA7B09"/>
    <w:rsid w:val="00FD15D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E8D37"/>
  <w15:chartTrackingRefBased/>
  <w15:docId w15:val="{1E29BA9B-9C9B-4CBF-8829-8DC077DD1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6010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60106F"/>
    <w:pPr>
      <w:spacing w:line="240" w:lineRule="auto"/>
    </w:pPr>
  </w:style>
  <w:style w:type="paragraph" w:customStyle="1" w:styleId="SectionHeadingOld">
    <w:name w:val="Section Heading Old"/>
    <w:next w:val="SectionBodyOld"/>
    <w:link w:val="SectionHeadingOldChar"/>
    <w:rsid w:val="0060106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60106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60106F"/>
    <w:rPr>
      <w:rFonts w:eastAsia="Calibri"/>
      <w:b/>
      <w:color w:val="000000"/>
    </w:rPr>
  </w:style>
  <w:style w:type="paragraph" w:customStyle="1" w:styleId="ChapterHeadingOld">
    <w:name w:val="Chapter Heading Old"/>
    <w:next w:val="ArticleHeadingOld"/>
    <w:link w:val="ChapterHeadingOldChar"/>
    <w:rsid w:val="0060106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60106F"/>
    <w:rPr>
      <w:rFonts w:eastAsia="Calibri"/>
      <w:b/>
      <w:caps/>
      <w:color w:val="000000"/>
      <w:sz w:val="24"/>
    </w:rPr>
  </w:style>
  <w:style w:type="paragraph" w:customStyle="1" w:styleId="BillNumberOld">
    <w:name w:val="Bill Number Old"/>
    <w:next w:val="SponsorsOld"/>
    <w:link w:val="BillNumberOldChar"/>
    <w:autoRedefine/>
    <w:rsid w:val="0060106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60106F"/>
    <w:rPr>
      <w:rFonts w:eastAsia="Calibri"/>
      <w:b/>
      <w:caps/>
      <w:color w:val="000000"/>
      <w:sz w:val="28"/>
    </w:rPr>
  </w:style>
  <w:style w:type="paragraph" w:customStyle="1" w:styleId="SponsorsOld">
    <w:name w:val="Sponsors Old"/>
    <w:next w:val="ReferencesOld"/>
    <w:link w:val="SponsorsOldChar"/>
    <w:autoRedefine/>
    <w:rsid w:val="0060106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60106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60106F"/>
    <w:rPr>
      <w:i/>
      <w:iCs/>
      <w:color w:val="404040" w:themeColor="text1" w:themeTint="BF"/>
    </w:rPr>
  </w:style>
  <w:style w:type="paragraph" w:customStyle="1" w:styleId="NoteOld">
    <w:name w:val="Note Old"/>
    <w:basedOn w:val="NoSpacing"/>
    <w:link w:val="NoteOldChar"/>
    <w:autoRedefine/>
    <w:rsid w:val="0060106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60106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60106F"/>
  </w:style>
  <w:style w:type="character" w:customStyle="1" w:styleId="NoteOldChar">
    <w:name w:val="Note Old Char"/>
    <w:link w:val="NoteOld"/>
    <w:rsid w:val="0060106F"/>
    <w:rPr>
      <w:rFonts w:eastAsia="Calibri"/>
      <w:color w:val="000000"/>
      <w:sz w:val="20"/>
    </w:rPr>
  </w:style>
  <w:style w:type="paragraph" w:customStyle="1" w:styleId="TitleSectionOld">
    <w:name w:val="Title Section Old"/>
    <w:next w:val="EnactingClauseOld"/>
    <w:link w:val="TitleSectionOldChar"/>
    <w:autoRedefine/>
    <w:rsid w:val="0060106F"/>
    <w:pPr>
      <w:pageBreakBefore/>
      <w:ind w:left="720" w:hanging="720"/>
      <w:jc w:val="both"/>
    </w:pPr>
    <w:rPr>
      <w:rFonts w:eastAsia="Calibri"/>
      <w:color w:val="000000"/>
    </w:rPr>
  </w:style>
  <w:style w:type="character" w:customStyle="1" w:styleId="SectionBodyOldChar">
    <w:name w:val="Section Body Old Char"/>
    <w:link w:val="SectionBodyOld"/>
    <w:rsid w:val="0060106F"/>
    <w:rPr>
      <w:rFonts w:eastAsia="Calibri"/>
      <w:color w:val="000000"/>
    </w:rPr>
  </w:style>
  <w:style w:type="paragraph" w:customStyle="1" w:styleId="EnactingSectionOld">
    <w:name w:val="Enacting Section Old"/>
    <w:link w:val="EnactingSectionOldChar"/>
    <w:autoRedefine/>
    <w:rsid w:val="0060106F"/>
    <w:pPr>
      <w:ind w:firstLine="720"/>
      <w:jc w:val="both"/>
    </w:pPr>
    <w:rPr>
      <w:rFonts w:eastAsia="Calibri"/>
      <w:color w:val="000000"/>
    </w:rPr>
  </w:style>
  <w:style w:type="character" w:customStyle="1" w:styleId="TitleSectionOldChar">
    <w:name w:val="Title Section Old Char"/>
    <w:link w:val="TitleSectionOld"/>
    <w:rsid w:val="0060106F"/>
    <w:rPr>
      <w:rFonts w:eastAsia="Calibri"/>
      <w:color w:val="000000"/>
    </w:rPr>
  </w:style>
  <w:style w:type="paragraph" w:customStyle="1" w:styleId="PartHeadingOld">
    <w:name w:val="Part Heading Old"/>
    <w:next w:val="SectionHeadingOld"/>
    <w:link w:val="PartHeadingOldChar"/>
    <w:rsid w:val="0060106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60106F"/>
    <w:rPr>
      <w:rFonts w:eastAsia="Calibri"/>
      <w:color w:val="000000"/>
    </w:rPr>
  </w:style>
  <w:style w:type="paragraph" w:styleId="ListParagraph">
    <w:name w:val="List Paragraph"/>
    <w:basedOn w:val="Normal"/>
    <w:uiPriority w:val="34"/>
    <w:locked/>
    <w:rsid w:val="0060106F"/>
    <w:pPr>
      <w:ind w:left="720"/>
      <w:contextualSpacing/>
    </w:pPr>
  </w:style>
  <w:style w:type="character" w:customStyle="1" w:styleId="PartHeadingOldChar">
    <w:name w:val="Part Heading Old Char"/>
    <w:link w:val="PartHeadingOld"/>
    <w:rsid w:val="0060106F"/>
    <w:rPr>
      <w:rFonts w:eastAsia="Calibri"/>
      <w:smallCaps/>
      <w:color w:val="000000"/>
      <w:sz w:val="24"/>
    </w:rPr>
  </w:style>
  <w:style w:type="paragraph" w:customStyle="1" w:styleId="TitlePageOriginOld">
    <w:name w:val="Title Page: Origin Old"/>
    <w:next w:val="TitlePageSessionOld"/>
    <w:link w:val="TitlePageOriginOldChar"/>
    <w:autoRedefine/>
    <w:rsid w:val="0060106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60106F"/>
    <w:rPr>
      <w:rFonts w:eastAsia="Calibri"/>
      <w:color w:val="000000"/>
      <w:sz w:val="24"/>
    </w:rPr>
  </w:style>
  <w:style w:type="character" w:styleId="LineNumber">
    <w:name w:val="line number"/>
    <w:basedOn w:val="DefaultParagraphFont"/>
    <w:uiPriority w:val="99"/>
    <w:semiHidden/>
    <w:locked/>
    <w:rsid w:val="0060106F"/>
  </w:style>
  <w:style w:type="paragraph" w:customStyle="1" w:styleId="EnactingClauseOld">
    <w:name w:val="Enacting Clause Old"/>
    <w:next w:val="EnactingSectionOld"/>
    <w:link w:val="EnactingClauseOldChar"/>
    <w:autoRedefine/>
    <w:rsid w:val="0060106F"/>
    <w:pPr>
      <w:suppressLineNumbers/>
    </w:pPr>
    <w:rPr>
      <w:rFonts w:eastAsia="Calibri"/>
      <w:i/>
      <w:color w:val="000000"/>
    </w:rPr>
  </w:style>
  <w:style w:type="character" w:customStyle="1" w:styleId="SponsorsOldChar">
    <w:name w:val="Sponsors Old Char"/>
    <w:basedOn w:val="DefaultParagraphFont"/>
    <w:link w:val="SponsorsOld"/>
    <w:rsid w:val="0060106F"/>
    <w:rPr>
      <w:rFonts w:eastAsia="Calibri"/>
      <w:smallCaps/>
      <w:color w:val="000000"/>
      <w:sz w:val="24"/>
    </w:rPr>
  </w:style>
  <w:style w:type="character" w:customStyle="1" w:styleId="EnactingClauseOldChar">
    <w:name w:val="Enacting Clause Old Char"/>
    <w:basedOn w:val="DefaultParagraphFont"/>
    <w:link w:val="EnactingClauseOld"/>
    <w:rsid w:val="0060106F"/>
    <w:rPr>
      <w:rFonts w:eastAsia="Calibri"/>
      <w:i/>
      <w:color w:val="000000"/>
    </w:rPr>
  </w:style>
  <w:style w:type="paragraph" w:styleId="Salutation">
    <w:name w:val="Salutation"/>
    <w:basedOn w:val="Normal"/>
    <w:next w:val="Normal"/>
    <w:link w:val="SalutationChar"/>
    <w:uiPriority w:val="99"/>
    <w:semiHidden/>
    <w:locked/>
    <w:rsid w:val="0060106F"/>
  </w:style>
  <w:style w:type="character" w:customStyle="1" w:styleId="SalutationChar">
    <w:name w:val="Salutation Char"/>
    <w:basedOn w:val="DefaultParagraphFont"/>
    <w:link w:val="Salutation"/>
    <w:uiPriority w:val="99"/>
    <w:semiHidden/>
    <w:rsid w:val="0060106F"/>
  </w:style>
  <w:style w:type="character" w:customStyle="1" w:styleId="BillNumberOldChar">
    <w:name w:val="Bill Number Old Char"/>
    <w:basedOn w:val="DefaultParagraphFont"/>
    <w:link w:val="BillNumberOld"/>
    <w:rsid w:val="0060106F"/>
    <w:rPr>
      <w:rFonts w:eastAsia="Calibri"/>
      <w:b/>
      <w:color w:val="000000"/>
      <w:sz w:val="44"/>
    </w:rPr>
  </w:style>
  <w:style w:type="paragraph" w:customStyle="1" w:styleId="TitlePageSessionOld">
    <w:name w:val="Title Page: Session Old"/>
    <w:next w:val="TitlePageBillPrefixOld"/>
    <w:link w:val="TitlePageSessionOldChar"/>
    <w:autoRedefine/>
    <w:rsid w:val="0060106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60106F"/>
    <w:rPr>
      <w:rFonts w:eastAsia="Calibri"/>
      <w:b/>
      <w:caps/>
      <w:color w:val="000000"/>
      <w:sz w:val="44"/>
    </w:rPr>
  </w:style>
  <w:style w:type="paragraph" w:customStyle="1" w:styleId="TitlePageBillPrefixOld">
    <w:name w:val="Title Page: Bill Prefix Old"/>
    <w:next w:val="BillNumberOld"/>
    <w:link w:val="TitlePageBillPrefixOldChar"/>
    <w:autoRedefine/>
    <w:rsid w:val="0060106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60106F"/>
    <w:rPr>
      <w:rFonts w:eastAsia="Calibri"/>
      <w:b/>
      <w:caps/>
      <w:color w:val="000000"/>
      <w:sz w:val="36"/>
    </w:rPr>
  </w:style>
  <w:style w:type="paragraph" w:styleId="Header">
    <w:name w:val="header"/>
    <w:basedOn w:val="Normal"/>
    <w:link w:val="HeaderChar"/>
    <w:uiPriority w:val="99"/>
    <w:semiHidden/>
    <w:rsid w:val="0060106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60106F"/>
    <w:rPr>
      <w:rFonts w:eastAsia="Calibri"/>
      <w:b/>
      <w:color w:val="000000"/>
      <w:sz w:val="36"/>
    </w:rPr>
  </w:style>
  <w:style w:type="character" w:customStyle="1" w:styleId="HeaderChar">
    <w:name w:val="Header Char"/>
    <w:basedOn w:val="DefaultParagraphFont"/>
    <w:link w:val="Header"/>
    <w:uiPriority w:val="99"/>
    <w:semiHidden/>
    <w:rsid w:val="0060106F"/>
  </w:style>
  <w:style w:type="paragraph" w:styleId="Footer">
    <w:name w:val="footer"/>
    <w:basedOn w:val="Normal"/>
    <w:link w:val="FooterChar"/>
    <w:uiPriority w:val="99"/>
    <w:rsid w:val="0060106F"/>
    <w:pPr>
      <w:tabs>
        <w:tab w:val="center" w:pos="4680"/>
        <w:tab w:val="right" w:pos="9360"/>
      </w:tabs>
      <w:spacing w:line="240" w:lineRule="auto"/>
    </w:pPr>
  </w:style>
  <w:style w:type="character" w:customStyle="1" w:styleId="FooterChar">
    <w:name w:val="Footer Char"/>
    <w:basedOn w:val="DefaultParagraphFont"/>
    <w:link w:val="Footer"/>
    <w:uiPriority w:val="99"/>
    <w:rsid w:val="0060106F"/>
  </w:style>
  <w:style w:type="character" w:styleId="PlaceholderText">
    <w:name w:val="Placeholder Text"/>
    <w:basedOn w:val="DefaultParagraphFont"/>
    <w:uiPriority w:val="99"/>
    <w:semiHidden/>
    <w:locked/>
    <w:rsid w:val="0060106F"/>
    <w:rPr>
      <w:color w:val="808080"/>
    </w:rPr>
  </w:style>
  <w:style w:type="paragraph" w:customStyle="1" w:styleId="HeaderStyleOld">
    <w:name w:val="Header Style Old"/>
    <w:basedOn w:val="Header"/>
    <w:link w:val="HeaderStyleOldChar"/>
    <w:autoRedefine/>
    <w:rsid w:val="0060106F"/>
    <w:rPr>
      <w:sz w:val="20"/>
      <w:szCs w:val="20"/>
    </w:rPr>
  </w:style>
  <w:style w:type="character" w:customStyle="1" w:styleId="HeaderStyleOldChar">
    <w:name w:val="Header Style Old Char"/>
    <w:basedOn w:val="HeaderChar"/>
    <w:link w:val="HeaderStyleOld"/>
    <w:rsid w:val="0060106F"/>
    <w:rPr>
      <w:sz w:val="20"/>
      <w:szCs w:val="20"/>
    </w:rPr>
  </w:style>
  <w:style w:type="character" w:customStyle="1" w:styleId="Underline">
    <w:name w:val="Underline"/>
    <w:uiPriority w:val="1"/>
    <w:rsid w:val="0060106F"/>
    <w:rPr>
      <w:rFonts w:ascii="Arial" w:hAnsi="Arial"/>
      <w:color w:val="auto"/>
      <w:sz w:val="22"/>
      <w:u w:val="single"/>
    </w:rPr>
  </w:style>
  <w:style w:type="paragraph" w:customStyle="1" w:styleId="ArticleHeading">
    <w:name w:val="Article Heading"/>
    <w:basedOn w:val="ArticleHeadingOld"/>
    <w:link w:val="ArticleHeadingChar"/>
    <w:qFormat/>
    <w:rsid w:val="0060106F"/>
  </w:style>
  <w:style w:type="paragraph" w:customStyle="1" w:styleId="BillNumber">
    <w:name w:val="Bill Number"/>
    <w:basedOn w:val="BillNumberOld"/>
    <w:qFormat/>
    <w:rsid w:val="0060106F"/>
  </w:style>
  <w:style w:type="paragraph" w:customStyle="1" w:styleId="ChapterHeading">
    <w:name w:val="Chapter Heading"/>
    <w:basedOn w:val="ChapterHeadingOld"/>
    <w:next w:val="Normal"/>
    <w:link w:val="ChapterHeadingChar"/>
    <w:qFormat/>
    <w:rsid w:val="0060106F"/>
  </w:style>
  <w:style w:type="paragraph" w:customStyle="1" w:styleId="EnactingClause">
    <w:name w:val="Enacting Clause"/>
    <w:basedOn w:val="EnactingClauseOld"/>
    <w:qFormat/>
    <w:rsid w:val="0060106F"/>
  </w:style>
  <w:style w:type="paragraph" w:customStyle="1" w:styleId="EnactingSection">
    <w:name w:val="Enacting Section"/>
    <w:basedOn w:val="EnactingSectionOld"/>
    <w:qFormat/>
    <w:rsid w:val="0060106F"/>
  </w:style>
  <w:style w:type="paragraph" w:customStyle="1" w:styleId="HeaderStyle">
    <w:name w:val="Header Style"/>
    <w:basedOn w:val="HeaderStyleOld"/>
    <w:qFormat/>
    <w:rsid w:val="0060106F"/>
  </w:style>
  <w:style w:type="paragraph" w:customStyle="1" w:styleId="Note">
    <w:name w:val="Note"/>
    <w:basedOn w:val="NoteOld"/>
    <w:qFormat/>
    <w:rsid w:val="0060106F"/>
  </w:style>
  <w:style w:type="paragraph" w:customStyle="1" w:styleId="PartHeading">
    <w:name w:val="Part Heading"/>
    <w:basedOn w:val="PartHeadingOld"/>
    <w:qFormat/>
    <w:rsid w:val="0060106F"/>
  </w:style>
  <w:style w:type="paragraph" w:customStyle="1" w:styleId="References">
    <w:name w:val="References"/>
    <w:basedOn w:val="ReferencesOld"/>
    <w:qFormat/>
    <w:rsid w:val="0060106F"/>
  </w:style>
  <w:style w:type="paragraph" w:customStyle="1" w:styleId="SectionBody">
    <w:name w:val="Section Body"/>
    <w:basedOn w:val="SectionBodyOld"/>
    <w:link w:val="SectionBodyChar"/>
    <w:qFormat/>
    <w:rsid w:val="0060106F"/>
  </w:style>
  <w:style w:type="paragraph" w:customStyle="1" w:styleId="SectionHeading">
    <w:name w:val="Section Heading"/>
    <w:basedOn w:val="SectionHeadingOld"/>
    <w:link w:val="SectionHeadingChar"/>
    <w:qFormat/>
    <w:rsid w:val="0060106F"/>
  </w:style>
  <w:style w:type="paragraph" w:customStyle="1" w:styleId="Sponsors">
    <w:name w:val="Sponsors"/>
    <w:basedOn w:val="SponsorsOld"/>
    <w:qFormat/>
    <w:rsid w:val="0060106F"/>
  </w:style>
  <w:style w:type="paragraph" w:customStyle="1" w:styleId="TitlePageBillPrefix">
    <w:name w:val="Title Page: Bill Prefix"/>
    <w:basedOn w:val="TitlePageBillPrefixOld"/>
    <w:qFormat/>
    <w:rsid w:val="0060106F"/>
  </w:style>
  <w:style w:type="paragraph" w:customStyle="1" w:styleId="TitlePageOrigin">
    <w:name w:val="Title Page: Origin"/>
    <w:basedOn w:val="TitlePageOriginOld"/>
    <w:qFormat/>
    <w:rsid w:val="0060106F"/>
  </w:style>
  <w:style w:type="paragraph" w:customStyle="1" w:styleId="TitlePageSession">
    <w:name w:val="Title Page: Session"/>
    <w:basedOn w:val="TitlePageSessionOld"/>
    <w:qFormat/>
    <w:rsid w:val="0060106F"/>
  </w:style>
  <w:style w:type="paragraph" w:customStyle="1" w:styleId="TitleSection">
    <w:name w:val="Title Section"/>
    <w:basedOn w:val="TitleSectionOld"/>
    <w:qFormat/>
    <w:rsid w:val="0060106F"/>
  </w:style>
  <w:style w:type="character" w:customStyle="1" w:styleId="Strike-Through">
    <w:name w:val="Strike-Through"/>
    <w:uiPriority w:val="1"/>
    <w:rsid w:val="0060106F"/>
    <w:rPr>
      <w:strike/>
      <w:dstrike w:val="0"/>
      <w:color w:val="auto"/>
    </w:rPr>
  </w:style>
  <w:style w:type="paragraph" w:customStyle="1" w:styleId="ChamberTitle">
    <w:name w:val="Chamber Title"/>
    <w:next w:val="Normal"/>
    <w:link w:val="ChamberTitleChar"/>
    <w:rsid w:val="0060106F"/>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60106F"/>
    <w:rPr>
      <w:rFonts w:eastAsia="Calibri"/>
      <w:b/>
      <w:caps/>
      <w:color w:val="000000"/>
      <w:sz w:val="36"/>
    </w:rPr>
  </w:style>
  <w:style w:type="character" w:customStyle="1" w:styleId="SectionBodyChar">
    <w:name w:val="Section Body Char"/>
    <w:link w:val="SectionBody"/>
    <w:rsid w:val="00E55EA8"/>
    <w:rPr>
      <w:rFonts w:eastAsia="Calibri"/>
      <w:color w:val="000000"/>
    </w:rPr>
  </w:style>
  <w:style w:type="character" w:customStyle="1" w:styleId="SectionHeadingChar">
    <w:name w:val="Section Heading Char"/>
    <w:link w:val="SectionHeading"/>
    <w:rsid w:val="00E55EA8"/>
    <w:rPr>
      <w:rFonts w:eastAsia="Calibri"/>
      <w:b/>
      <w:color w:val="000000"/>
    </w:rPr>
  </w:style>
  <w:style w:type="character" w:customStyle="1" w:styleId="ChapterHeadingChar">
    <w:name w:val="Chapter Heading Char"/>
    <w:link w:val="ChapterHeading"/>
    <w:rsid w:val="00BC743E"/>
    <w:rPr>
      <w:rFonts w:eastAsia="Calibri"/>
      <w:b/>
      <w:caps/>
      <w:color w:val="000000"/>
      <w:sz w:val="28"/>
    </w:rPr>
  </w:style>
  <w:style w:type="character" w:customStyle="1" w:styleId="ArticleHeadingChar">
    <w:name w:val="Article Heading Char"/>
    <w:link w:val="ArticleHeading"/>
    <w:rsid w:val="00BC743E"/>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3BA451A560543C3BAD713AE6EBC82C2"/>
        <w:category>
          <w:name w:val="General"/>
          <w:gallery w:val="placeholder"/>
        </w:category>
        <w:types>
          <w:type w:val="bbPlcHdr"/>
        </w:types>
        <w:behaviors>
          <w:behavior w:val="content"/>
        </w:behaviors>
        <w:guid w:val="{69DFDA64-BEEE-4F2F-9619-5E007F3E9A9A}"/>
      </w:docPartPr>
      <w:docPartBody>
        <w:p w:rsidR="00820F34" w:rsidRDefault="00820F34">
          <w:pPr>
            <w:pStyle w:val="83BA451A560543C3BAD713AE6EBC82C2"/>
          </w:pPr>
          <w:r w:rsidRPr="00B844FE">
            <w:t>Prefix Text</w:t>
          </w:r>
        </w:p>
      </w:docPartBody>
    </w:docPart>
    <w:docPart>
      <w:docPartPr>
        <w:name w:val="810271E37FBB4E0EAFFD73491F633705"/>
        <w:category>
          <w:name w:val="General"/>
          <w:gallery w:val="placeholder"/>
        </w:category>
        <w:types>
          <w:type w:val="bbPlcHdr"/>
        </w:types>
        <w:behaviors>
          <w:behavior w:val="content"/>
        </w:behaviors>
        <w:guid w:val="{BE3D8286-BAD9-4C40-A00C-C8B17F63F955}"/>
      </w:docPartPr>
      <w:docPartBody>
        <w:p w:rsidR="00820F34" w:rsidRDefault="00820F34">
          <w:pPr>
            <w:pStyle w:val="810271E37FBB4E0EAFFD73491F633705"/>
          </w:pPr>
          <w:r w:rsidRPr="00B844FE">
            <w:t>[Type here]</w:t>
          </w:r>
        </w:p>
      </w:docPartBody>
    </w:docPart>
    <w:docPart>
      <w:docPartPr>
        <w:name w:val="7B227ABDF08249B9B8D3F332D3B9B18F"/>
        <w:category>
          <w:name w:val="General"/>
          <w:gallery w:val="placeholder"/>
        </w:category>
        <w:types>
          <w:type w:val="bbPlcHdr"/>
        </w:types>
        <w:behaviors>
          <w:behavior w:val="content"/>
        </w:behaviors>
        <w:guid w:val="{319163B5-A7C4-48C4-8BAF-A021470EF468}"/>
      </w:docPartPr>
      <w:docPartBody>
        <w:p w:rsidR="00820F34" w:rsidRDefault="00820F34">
          <w:pPr>
            <w:pStyle w:val="7B227ABDF08249B9B8D3F332D3B9B18F"/>
          </w:pPr>
          <w:r>
            <w:rPr>
              <w:rStyle w:val="PlaceholderText"/>
            </w:rPr>
            <w:t>Number</w:t>
          </w:r>
        </w:p>
      </w:docPartBody>
    </w:docPart>
    <w:docPart>
      <w:docPartPr>
        <w:name w:val="D7770098EDDF4A20AE47EACD462A3ABA"/>
        <w:category>
          <w:name w:val="General"/>
          <w:gallery w:val="placeholder"/>
        </w:category>
        <w:types>
          <w:type w:val="bbPlcHdr"/>
        </w:types>
        <w:behaviors>
          <w:behavior w:val="content"/>
        </w:behaviors>
        <w:guid w:val="{9E90661F-151F-4498-9DD3-DE9399578048}"/>
      </w:docPartPr>
      <w:docPartBody>
        <w:p w:rsidR="00820F34" w:rsidRDefault="00820F34">
          <w:pPr>
            <w:pStyle w:val="D7770098EDDF4A20AE47EACD462A3ABA"/>
          </w:pPr>
          <w:r w:rsidRPr="00B844FE">
            <w:t>Enter Sponsors Here</w:t>
          </w:r>
        </w:p>
      </w:docPartBody>
    </w:docPart>
    <w:docPart>
      <w:docPartPr>
        <w:name w:val="9C579FD058F54ED4BA00A75C303406EE"/>
        <w:category>
          <w:name w:val="General"/>
          <w:gallery w:val="placeholder"/>
        </w:category>
        <w:types>
          <w:type w:val="bbPlcHdr"/>
        </w:types>
        <w:behaviors>
          <w:behavior w:val="content"/>
        </w:behaviors>
        <w:guid w:val="{5B331E3E-EA0F-4344-82B1-57D73241C623}"/>
      </w:docPartPr>
      <w:docPartBody>
        <w:p w:rsidR="00820F34" w:rsidRDefault="00820F34">
          <w:pPr>
            <w:pStyle w:val="9C579FD058F54ED4BA00A75C303406EE"/>
          </w:pPr>
          <w:r>
            <w:rPr>
              <w:rStyle w:val="PlaceholderText"/>
            </w:rPr>
            <w:t>Enter References</w:t>
          </w:r>
        </w:p>
      </w:docPartBody>
    </w:docPart>
    <w:docPart>
      <w:docPartPr>
        <w:name w:val="7CDFBBEC7BF74FFD9A003C87DFF1208B"/>
        <w:category>
          <w:name w:val="General"/>
          <w:gallery w:val="placeholder"/>
        </w:category>
        <w:types>
          <w:type w:val="bbPlcHdr"/>
        </w:types>
        <w:behaviors>
          <w:behavior w:val="content"/>
        </w:behaviors>
        <w:guid w:val="{25F38E34-E807-4781-96A5-2BAE6F5E9064}"/>
      </w:docPartPr>
      <w:docPartBody>
        <w:p w:rsidR="00820F34" w:rsidRDefault="00820F34">
          <w:pPr>
            <w:pStyle w:val="7CDFBBEC7BF74FFD9A003C87DFF1208B"/>
          </w:pPr>
          <w:r>
            <w:rPr>
              <w:rStyle w:val="PlaceholderText"/>
            </w:rPr>
            <w:t>January 14, 2026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F34"/>
    <w:rsid w:val="00055CC3"/>
    <w:rsid w:val="00155A16"/>
    <w:rsid w:val="00210799"/>
    <w:rsid w:val="003059B6"/>
    <w:rsid w:val="00645D70"/>
    <w:rsid w:val="00721EAD"/>
    <w:rsid w:val="00820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3BA451A560543C3BAD713AE6EBC82C2">
    <w:name w:val="83BA451A560543C3BAD713AE6EBC82C2"/>
  </w:style>
  <w:style w:type="paragraph" w:customStyle="1" w:styleId="810271E37FBB4E0EAFFD73491F633705">
    <w:name w:val="810271E37FBB4E0EAFFD73491F633705"/>
  </w:style>
  <w:style w:type="character" w:styleId="PlaceholderText">
    <w:name w:val="Placeholder Text"/>
    <w:basedOn w:val="DefaultParagraphFont"/>
    <w:uiPriority w:val="99"/>
    <w:semiHidden/>
    <w:rPr>
      <w:color w:val="808080"/>
    </w:rPr>
  </w:style>
  <w:style w:type="paragraph" w:customStyle="1" w:styleId="7B227ABDF08249B9B8D3F332D3B9B18F">
    <w:name w:val="7B227ABDF08249B9B8D3F332D3B9B18F"/>
  </w:style>
  <w:style w:type="paragraph" w:customStyle="1" w:styleId="D7770098EDDF4A20AE47EACD462A3ABA">
    <w:name w:val="D7770098EDDF4A20AE47EACD462A3ABA"/>
  </w:style>
  <w:style w:type="paragraph" w:customStyle="1" w:styleId="9C579FD058F54ED4BA00A75C303406EE">
    <w:name w:val="9C579FD058F54ED4BA00A75C303406EE"/>
  </w:style>
  <w:style w:type="paragraph" w:customStyle="1" w:styleId="7CDFBBEC7BF74FFD9A003C87DFF1208B">
    <w:name w:val="7CDFBBEC7BF74FFD9A003C87DFF120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13BA3-5D89-41C6-B48E-ACF01900D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1262</Words>
  <Characters>6883</Characters>
  <Application>Microsoft Office Word</Application>
  <DocSecurity>0</DocSecurity>
  <Lines>127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Jared Page</cp:lastModifiedBy>
  <cp:revision>2</cp:revision>
  <cp:lastPrinted>2026-03-02T13:19:00Z</cp:lastPrinted>
  <dcterms:created xsi:type="dcterms:W3CDTF">2026-03-02T13:22:00Z</dcterms:created>
  <dcterms:modified xsi:type="dcterms:W3CDTF">2026-03-02T13:22:00Z</dcterms:modified>
</cp:coreProperties>
</file>